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25A0" w14:textId="4877D9FE" w:rsidR="002723E0" w:rsidRPr="007A756C" w:rsidRDefault="00600E4F" w:rsidP="0074223D">
      <w:pPr>
        <w:pStyle w:val="NoSpacing"/>
        <w:spacing w:line="360" w:lineRule="auto"/>
        <w:rPr>
          <w:rFonts w:ascii="Inter" w:hAnsi="Inter"/>
        </w:rPr>
      </w:pP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  <w:r w:rsidRPr="007A756C">
        <w:rPr>
          <w:rFonts w:ascii="Inter" w:hAnsi="Inter"/>
          <w:b/>
          <w:bCs/>
        </w:rPr>
        <w:tab/>
      </w:r>
    </w:p>
    <w:p w14:paraId="49E21E2E" w14:textId="0DBA16A7" w:rsidR="00093917" w:rsidRPr="007A756C" w:rsidRDefault="00600E4F" w:rsidP="0074223D">
      <w:pPr>
        <w:pStyle w:val="NoSpacing"/>
        <w:spacing w:line="360" w:lineRule="auto"/>
        <w:rPr>
          <w:rFonts w:ascii="Inter" w:hAnsi="Inter"/>
          <w:sz w:val="24"/>
          <w:szCs w:val="24"/>
        </w:rPr>
      </w:pPr>
      <w:r w:rsidRPr="007A756C">
        <w:rPr>
          <w:rFonts w:ascii="Inter" w:hAnsi="Inter"/>
          <w:b/>
          <w:bCs/>
          <w:sz w:val="24"/>
          <w:szCs w:val="24"/>
        </w:rPr>
        <w:t>Statement</w:t>
      </w:r>
    </w:p>
    <w:p w14:paraId="3539FAFF" w14:textId="698155B0" w:rsidR="00093917" w:rsidRPr="007A756C" w:rsidRDefault="00093917" w:rsidP="0074223D">
      <w:pPr>
        <w:pStyle w:val="NoSpacing"/>
        <w:spacing w:line="360" w:lineRule="auto"/>
        <w:rPr>
          <w:rFonts w:ascii="Inter" w:hAnsi="Inter" w:cstheme="minorHAnsi"/>
        </w:rPr>
      </w:pPr>
      <w:r w:rsidRPr="007A756C">
        <w:rPr>
          <w:rFonts w:ascii="Inter" w:hAnsi="Inter" w:cstheme="minorHAnsi"/>
        </w:rPr>
        <w:t xml:space="preserve">The Queen’s Hall </w:t>
      </w:r>
      <w:r w:rsidR="00600E4F" w:rsidRPr="007A756C">
        <w:rPr>
          <w:rFonts w:ascii="Inter" w:hAnsi="Inter" w:cstheme="minorHAnsi"/>
        </w:rPr>
        <w:t xml:space="preserve">is </w:t>
      </w:r>
      <w:r w:rsidRPr="007A756C">
        <w:rPr>
          <w:rFonts w:ascii="Inter" w:hAnsi="Inter" w:cstheme="minorHAnsi"/>
        </w:rPr>
        <w:t>commit</w:t>
      </w:r>
      <w:r w:rsidR="00600E4F" w:rsidRPr="007A756C">
        <w:rPr>
          <w:rFonts w:ascii="Inter" w:hAnsi="Inter" w:cstheme="minorHAnsi"/>
        </w:rPr>
        <w:t>ted</w:t>
      </w:r>
      <w:r w:rsidRPr="007A756C">
        <w:rPr>
          <w:rFonts w:ascii="Inter" w:hAnsi="Inter" w:cstheme="minorHAnsi"/>
        </w:rPr>
        <w:t xml:space="preserve"> to </w:t>
      </w:r>
      <w:r w:rsidR="00600E4F" w:rsidRPr="007A756C">
        <w:rPr>
          <w:rFonts w:ascii="Inter" w:hAnsi="Inter" w:cstheme="minorHAnsi"/>
        </w:rPr>
        <w:t>enhancing</w:t>
      </w:r>
      <w:r w:rsidRPr="007A756C">
        <w:rPr>
          <w:rFonts w:ascii="Inter" w:hAnsi="Inter" w:cstheme="minorHAnsi"/>
        </w:rPr>
        <w:t xml:space="preserve"> the </w:t>
      </w:r>
      <w:r w:rsidR="00600E4F" w:rsidRPr="007A756C">
        <w:rPr>
          <w:rFonts w:ascii="Inter" w:hAnsi="Inter" w:cstheme="minorHAnsi"/>
        </w:rPr>
        <w:t xml:space="preserve">sustainability of the </w:t>
      </w:r>
      <w:r w:rsidRPr="007A756C">
        <w:rPr>
          <w:rFonts w:ascii="Inter" w:hAnsi="Inter" w:cstheme="minorHAnsi"/>
        </w:rPr>
        <w:t>organisation</w:t>
      </w:r>
      <w:r w:rsidR="00600E4F" w:rsidRPr="007A756C">
        <w:rPr>
          <w:rFonts w:ascii="Inter" w:hAnsi="Inter" w:cstheme="minorHAnsi"/>
        </w:rPr>
        <w:t xml:space="preserve"> and </w:t>
      </w:r>
      <w:r w:rsidRPr="007A756C">
        <w:rPr>
          <w:rFonts w:ascii="Inter" w:hAnsi="Inter" w:cstheme="minorHAnsi"/>
        </w:rPr>
        <w:t>to inspire others to do the same</w:t>
      </w:r>
      <w:r w:rsidR="00046D6C" w:rsidRPr="007A756C">
        <w:rPr>
          <w:rFonts w:ascii="Inter" w:hAnsi="Inter" w:cstheme="minorHAnsi"/>
        </w:rPr>
        <w:t xml:space="preserve"> in their lives and organisations.</w:t>
      </w:r>
    </w:p>
    <w:p w14:paraId="41D32716" w14:textId="77777777" w:rsidR="002723E0" w:rsidRPr="007A756C" w:rsidRDefault="002723E0" w:rsidP="0074223D">
      <w:pPr>
        <w:pStyle w:val="NoSpacing"/>
        <w:spacing w:line="360" w:lineRule="auto"/>
        <w:rPr>
          <w:rFonts w:ascii="Inter" w:hAnsi="Inter"/>
          <w:b/>
          <w:bCs/>
        </w:rPr>
      </w:pPr>
    </w:p>
    <w:p w14:paraId="025EBE92" w14:textId="76C94AC5" w:rsidR="002723E0" w:rsidRPr="007A756C" w:rsidRDefault="002723E0" w:rsidP="0074223D">
      <w:pPr>
        <w:pStyle w:val="NoSpacing"/>
        <w:spacing w:line="360" w:lineRule="auto"/>
        <w:rPr>
          <w:rFonts w:ascii="Inter" w:hAnsi="Inter"/>
          <w:b/>
          <w:bCs/>
          <w:sz w:val="24"/>
          <w:szCs w:val="24"/>
        </w:rPr>
      </w:pPr>
      <w:r w:rsidRPr="007A756C">
        <w:rPr>
          <w:rFonts w:ascii="Inter" w:hAnsi="Inter"/>
          <w:b/>
          <w:bCs/>
          <w:sz w:val="24"/>
          <w:szCs w:val="24"/>
        </w:rPr>
        <w:t>Guiding principles</w:t>
      </w:r>
    </w:p>
    <w:p w14:paraId="0F58EE92" w14:textId="5C45348D" w:rsidR="00307E8B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 w:cstheme="minorHAnsi"/>
          <w:b/>
          <w:bCs/>
          <w:shd w:val="clear" w:color="auto" w:fill="FFFFFF"/>
        </w:rPr>
        <w:t xml:space="preserve">Optimising the Three Pillars. </w:t>
      </w:r>
      <w:r w:rsidR="007F61FA" w:rsidRPr="007A756C">
        <w:rPr>
          <w:rFonts w:ascii="Inter" w:hAnsi="Inter" w:cstheme="minorHAnsi"/>
          <w:shd w:val="clear" w:color="auto" w:fill="FFFFFF"/>
        </w:rPr>
        <w:t xml:space="preserve">Sustainability is often broken into three intertwined categories: social sustainability, economic sustainability, and environmental sustainability. Together, these three </w:t>
      </w:r>
      <w:r w:rsidR="00320B1E" w:rsidRPr="007A756C">
        <w:rPr>
          <w:rFonts w:ascii="Inter" w:hAnsi="Inter" w:cstheme="minorHAnsi"/>
          <w:shd w:val="clear" w:color="auto" w:fill="FFFFFF"/>
        </w:rPr>
        <w:t>elements</w:t>
      </w:r>
      <w:r w:rsidR="007F61FA" w:rsidRPr="007A756C">
        <w:rPr>
          <w:rFonts w:ascii="Inter" w:hAnsi="Inter" w:cstheme="minorHAnsi"/>
          <w:shd w:val="clear" w:color="auto" w:fill="FFFFFF"/>
        </w:rPr>
        <w:t xml:space="preserve"> are known as the "three pillars of sustainability." </w:t>
      </w:r>
      <w:r w:rsidRPr="007A756C">
        <w:rPr>
          <w:rFonts w:ascii="Inter" w:hAnsi="Inter" w:cstheme="minorHAnsi"/>
          <w:shd w:val="clear" w:color="auto" w:fill="FFFFFF"/>
        </w:rPr>
        <w:t>Plans and a</w:t>
      </w:r>
      <w:r w:rsidR="007F61FA" w:rsidRPr="007A756C">
        <w:rPr>
          <w:rFonts w:ascii="Inter" w:hAnsi="Inter" w:cstheme="minorHAnsi"/>
          <w:shd w:val="clear" w:color="auto" w:fill="FFFFFF"/>
        </w:rPr>
        <w:t>ctions s</w:t>
      </w:r>
      <w:r w:rsidRPr="007A756C">
        <w:rPr>
          <w:rFonts w:ascii="Inter" w:hAnsi="Inter" w:cstheme="minorHAnsi"/>
          <w:shd w:val="clear" w:color="auto" w:fill="FFFFFF"/>
        </w:rPr>
        <w:t xml:space="preserve">hould </w:t>
      </w:r>
      <w:r w:rsidR="007F61FA" w:rsidRPr="007A756C">
        <w:rPr>
          <w:rFonts w:ascii="Inter" w:hAnsi="Inter" w:cstheme="minorHAnsi"/>
          <w:shd w:val="clear" w:color="auto" w:fill="FFFFFF"/>
        </w:rPr>
        <w:t xml:space="preserve">take </w:t>
      </w:r>
      <w:r w:rsidRPr="007A756C">
        <w:rPr>
          <w:rFonts w:ascii="Inter" w:hAnsi="Inter" w:cstheme="minorHAnsi"/>
          <w:shd w:val="clear" w:color="auto" w:fill="FFFFFF"/>
        </w:rPr>
        <w:t xml:space="preserve">into </w:t>
      </w:r>
      <w:r w:rsidR="007F61FA" w:rsidRPr="007A756C">
        <w:rPr>
          <w:rFonts w:ascii="Inter" w:hAnsi="Inter" w:cstheme="minorHAnsi"/>
          <w:shd w:val="clear" w:color="auto" w:fill="FFFFFF"/>
        </w:rPr>
        <w:t>consideration the effects on all three pillars</w:t>
      </w:r>
      <w:r w:rsidR="008D2A3D" w:rsidRPr="007A756C">
        <w:rPr>
          <w:rFonts w:ascii="Inter" w:hAnsi="Inter" w:cstheme="minorHAnsi"/>
          <w:shd w:val="clear" w:color="auto" w:fill="FFFFFF"/>
        </w:rPr>
        <w:t>,</w:t>
      </w:r>
      <w:r w:rsidR="007F61FA" w:rsidRPr="007A756C">
        <w:rPr>
          <w:rFonts w:ascii="Inter" w:hAnsi="Inter" w:cstheme="minorHAnsi"/>
          <w:shd w:val="clear" w:color="auto" w:fill="FFFFFF"/>
        </w:rPr>
        <w:t xml:space="preserve"> with the aim of optimising the overall outcomes.</w:t>
      </w:r>
    </w:p>
    <w:p w14:paraId="5DEB2F0A" w14:textId="21C14065" w:rsidR="002723E0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 xml:space="preserve">A fundamental responsibility. </w:t>
      </w:r>
      <w:r w:rsidR="00725F07" w:rsidRPr="007A756C">
        <w:rPr>
          <w:rFonts w:ascii="Inter" w:hAnsi="Inter"/>
        </w:rPr>
        <w:t xml:space="preserve">We </w:t>
      </w:r>
      <w:r w:rsidR="00AE5B5B" w:rsidRPr="007A756C">
        <w:rPr>
          <w:rFonts w:ascii="Inter" w:hAnsi="Inter"/>
        </w:rPr>
        <w:t>have a f</w:t>
      </w:r>
      <w:r w:rsidR="002723E0" w:rsidRPr="007A756C">
        <w:rPr>
          <w:rFonts w:ascii="Inter" w:hAnsi="Inter"/>
        </w:rPr>
        <w:t xml:space="preserve">undamental </w:t>
      </w:r>
      <w:r w:rsidR="008B0DCA" w:rsidRPr="007A756C">
        <w:rPr>
          <w:rFonts w:ascii="Inter" w:hAnsi="Inter"/>
        </w:rPr>
        <w:t xml:space="preserve">responsibility </w:t>
      </w:r>
      <w:r w:rsidR="002723E0" w:rsidRPr="007A756C">
        <w:rPr>
          <w:rFonts w:ascii="Inter" w:hAnsi="Inter"/>
        </w:rPr>
        <w:t xml:space="preserve">to </w:t>
      </w:r>
      <w:r w:rsidR="00E53698" w:rsidRPr="007A756C">
        <w:rPr>
          <w:rFonts w:ascii="Inter" w:hAnsi="Inter"/>
        </w:rPr>
        <w:t xml:space="preserve">our </w:t>
      </w:r>
      <w:r w:rsidR="007F61FA" w:rsidRPr="007A756C">
        <w:rPr>
          <w:rFonts w:ascii="Inter" w:hAnsi="Inter"/>
        </w:rPr>
        <w:t xml:space="preserve">business, </w:t>
      </w:r>
      <w:r w:rsidR="00E53698" w:rsidRPr="007A756C">
        <w:rPr>
          <w:rFonts w:ascii="Inter" w:hAnsi="Inter"/>
        </w:rPr>
        <w:t>community</w:t>
      </w:r>
      <w:r w:rsidR="00046D6C" w:rsidRPr="007A756C">
        <w:rPr>
          <w:rFonts w:ascii="Inter" w:hAnsi="Inter"/>
        </w:rPr>
        <w:t>,</w:t>
      </w:r>
      <w:r w:rsidR="00E53698" w:rsidRPr="007A756C">
        <w:rPr>
          <w:rFonts w:ascii="Inter" w:hAnsi="Inter"/>
        </w:rPr>
        <w:t xml:space="preserve"> and future generations to promote</w:t>
      </w:r>
      <w:r w:rsidR="008B0DCA" w:rsidRPr="007A756C">
        <w:rPr>
          <w:rFonts w:ascii="Inter" w:hAnsi="Inter"/>
        </w:rPr>
        <w:t xml:space="preserve"> </w:t>
      </w:r>
      <w:r w:rsidR="002723E0" w:rsidRPr="007A756C">
        <w:rPr>
          <w:rFonts w:ascii="Inter" w:hAnsi="Inter"/>
        </w:rPr>
        <w:t>sustainability</w:t>
      </w:r>
      <w:r w:rsidRPr="007A756C">
        <w:rPr>
          <w:rFonts w:ascii="Inter" w:hAnsi="Inter"/>
        </w:rPr>
        <w:t>.</w:t>
      </w:r>
    </w:p>
    <w:p w14:paraId="2F06AACF" w14:textId="167F2356" w:rsidR="002723E0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 xml:space="preserve">Risk. </w:t>
      </w:r>
      <w:r w:rsidR="00AE5B5B" w:rsidRPr="007A756C">
        <w:rPr>
          <w:rFonts w:ascii="Inter" w:hAnsi="Inter"/>
        </w:rPr>
        <w:t>We r</w:t>
      </w:r>
      <w:r w:rsidR="002723E0" w:rsidRPr="007A756C">
        <w:rPr>
          <w:rFonts w:ascii="Inter" w:hAnsi="Inter"/>
        </w:rPr>
        <w:t>ecognise the risk to our business and our communit</w:t>
      </w:r>
      <w:r w:rsidR="00CB1BFE" w:rsidRPr="007A756C">
        <w:rPr>
          <w:rFonts w:ascii="Inter" w:hAnsi="Inter"/>
        </w:rPr>
        <w:t>y</w:t>
      </w:r>
      <w:r w:rsidR="002723E0" w:rsidRPr="007A756C">
        <w:rPr>
          <w:rFonts w:ascii="Inter" w:hAnsi="Inter"/>
        </w:rPr>
        <w:t xml:space="preserve"> of not being sustainable</w:t>
      </w:r>
      <w:r w:rsidR="008B0DCA" w:rsidRPr="007A756C">
        <w:rPr>
          <w:rFonts w:ascii="Inter" w:hAnsi="Inter"/>
        </w:rPr>
        <w:t>.</w:t>
      </w:r>
    </w:p>
    <w:p w14:paraId="1D675DFE" w14:textId="6D466E43" w:rsidR="002723E0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 xml:space="preserve">Constraints. </w:t>
      </w:r>
      <w:r w:rsidR="00AE5B5B" w:rsidRPr="007A756C">
        <w:rPr>
          <w:rFonts w:ascii="Inter" w:hAnsi="Inter"/>
        </w:rPr>
        <w:t>W</w:t>
      </w:r>
      <w:r w:rsidR="00307E8B" w:rsidRPr="007A756C">
        <w:rPr>
          <w:rFonts w:ascii="Inter" w:hAnsi="Inter"/>
        </w:rPr>
        <w:t>e</w:t>
      </w:r>
      <w:r w:rsidR="00AE5B5B" w:rsidRPr="007A756C">
        <w:rPr>
          <w:rFonts w:ascii="Inter" w:hAnsi="Inter"/>
        </w:rPr>
        <w:t xml:space="preserve"> need to r</w:t>
      </w:r>
      <w:r w:rsidR="002723E0" w:rsidRPr="007A756C">
        <w:rPr>
          <w:rFonts w:ascii="Inter" w:hAnsi="Inter"/>
        </w:rPr>
        <w:t>ecognise what we can control, what we can influence, and what is effectively outside our control</w:t>
      </w:r>
      <w:r w:rsidRPr="007A756C">
        <w:rPr>
          <w:rFonts w:ascii="Inter" w:hAnsi="Inter"/>
        </w:rPr>
        <w:t xml:space="preserve">, and </w:t>
      </w:r>
      <w:r w:rsidR="00DA6E90" w:rsidRPr="007A756C">
        <w:rPr>
          <w:rFonts w:ascii="Inter" w:hAnsi="Inter"/>
        </w:rPr>
        <w:t xml:space="preserve">also </w:t>
      </w:r>
      <w:r w:rsidRPr="007A756C">
        <w:rPr>
          <w:rFonts w:ascii="Inter" w:hAnsi="Inter"/>
        </w:rPr>
        <w:t>recognise the constraints of regulation, financing and timescales.</w:t>
      </w:r>
    </w:p>
    <w:p w14:paraId="744F4493" w14:textId="10839B29" w:rsidR="002723E0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>Efficacy.</w:t>
      </w:r>
      <w:r w:rsidRPr="007A756C">
        <w:rPr>
          <w:rFonts w:ascii="Inter" w:hAnsi="Inter"/>
        </w:rPr>
        <w:t xml:space="preserve"> </w:t>
      </w:r>
      <w:r w:rsidR="005B4955" w:rsidRPr="007A756C">
        <w:rPr>
          <w:rFonts w:ascii="Inter" w:hAnsi="Inter"/>
        </w:rPr>
        <w:t>We need to p</w:t>
      </w:r>
      <w:r w:rsidR="008B0DCA" w:rsidRPr="007A756C">
        <w:rPr>
          <w:rFonts w:ascii="Inter" w:hAnsi="Inter"/>
        </w:rPr>
        <w:t>ursue</w:t>
      </w:r>
      <w:r w:rsidR="002723E0" w:rsidRPr="007A756C">
        <w:rPr>
          <w:rFonts w:ascii="Inter" w:hAnsi="Inter"/>
        </w:rPr>
        <w:t xml:space="preserve"> the most efficient ways of </w:t>
      </w:r>
      <w:r w:rsidRPr="007A756C">
        <w:rPr>
          <w:rFonts w:ascii="Inter" w:hAnsi="Inter"/>
        </w:rPr>
        <w:t xml:space="preserve">effectively </w:t>
      </w:r>
      <w:r w:rsidR="002723E0" w:rsidRPr="007A756C">
        <w:rPr>
          <w:rFonts w:ascii="Inter" w:hAnsi="Inter"/>
        </w:rPr>
        <w:t>tackling the issues</w:t>
      </w:r>
      <w:r w:rsidR="00725F07" w:rsidRPr="007A756C">
        <w:rPr>
          <w:rFonts w:ascii="Inter" w:hAnsi="Inter"/>
        </w:rPr>
        <w:t>.</w:t>
      </w:r>
    </w:p>
    <w:p w14:paraId="68022E22" w14:textId="70FDF942" w:rsidR="002723E0" w:rsidRPr="007A756C" w:rsidRDefault="00C06CEB" w:rsidP="0074223D">
      <w:pPr>
        <w:pStyle w:val="NoSpacing"/>
        <w:numPr>
          <w:ilvl w:val="0"/>
          <w:numId w:val="4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 xml:space="preserve">Reporting. </w:t>
      </w:r>
      <w:r w:rsidR="0072593A" w:rsidRPr="007A756C">
        <w:rPr>
          <w:rFonts w:ascii="Inter" w:hAnsi="Inter"/>
        </w:rPr>
        <w:t xml:space="preserve">We will report </w:t>
      </w:r>
      <w:r w:rsidR="00046D6C" w:rsidRPr="007A756C">
        <w:rPr>
          <w:rFonts w:ascii="Inter" w:hAnsi="Inter"/>
        </w:rPr>
        <w:t>in</w:t>
      </w:r>
      <w:r w:rsidR="0072593A" w:rsidRPr="007A756C">
        <w:rPr>
          <w:rFonts w:ascii="Inter" w:hAnsi="Inter"/>
        </w:rPr>
        <w:t xml:space="preserve"> </w:t>
      </w:r>
      <w:r w:rsidR="00046D6C" w:rsidRPr="007A756C">
        <w:rPr>
          <w:rFonts w:ascii="Inter" w:hAnsi="Inter"/>
        </w:rPr>
        <w:t xml:space="preserve">order to measure our </w:t>
      </w:r>
      <w:r w:rsidR="002723E0" w:rsidRPr="007A756C">
        <w:rPr>
          <w:rFonts w:ascii="Inter" w:hAnsi="Inter"/>
        </w:rPr>
        <w:t>progress</w:t>
      </w:r>
      <w:r w:rsidR="0072593A" w:rsidRPr="007A756C">
        <w:rPr>
          <w:rFonts w:ascii="Inter" w:hAnsi="Inter"/>
        </w:rPr>
        <w:t>.</w:t>
      </w:r>
    </w:p>
    <w:p w14:paraId="11DC96A0" w14:textId="77777777" w:rsidR="00E53698" w:rsidRPr="007A756C" w:rsidRDefault="00E53698" w:rsidP="0074223D">
      <w:pPr>
        <w:pStyle w:val="NoSpacing"/>
        <w:spacing w:line="360" w:lineRule="auto"/>
        <w:ind w:left="720"/>
        <w:rPr>
          <w:rFonts w:ascii="Inter" w:hAnsi="Inter"/>
          <w:b/>
          <w:bCs/>
        </w:rPr>
      </w:pPr>
    </w:p>
    <w:p w14:paraId="7117AA2E" w14:textId="5BCCC901" w:rsidR="00E53698" w:rsidRPr="007A756C" w:rsidRDefault="00E53698" w:rsidP="0074223D">
      <w:pPr>
        <w:pStyle w:val="NoSpacing"/>
        <w:spacing w:line="360" w:lineRule="auto"/>
        <w:rPr>
          <w:rFonts w:ascii="Inter" w:hAnsi="Inter"/>
          <w:b/>
          <w:bCs/>
          <w:sz w:val="24"/>
          <w:szCs w:val="24"/>
        </w:rPr>
      </w:pPr>
      <w:r w:rsidRPr="007A756C">
        <w:rPr>
          <w:rFonts w:ascii="Inter" w:hAnsi="Inter"/>
          <w:b/>
          <w:bCs/>
          <w:sz w:val="24"/>
          <w:szCs w:val="24"/>
        </w:rPr>
        <w:t>Implementation</w:t>
      </w:r>
    </w:p>
    <w:p w14:paraId="36C6F347" w14:textId="5C3E6FA5" w:rsidR="00AE5B5B" w:rsidRPr="007A756C" w:rsidRDefault="00AE5B5B" w:rsidP="0074223D">
      <w:pPr>
        <w:pStyle w:val="NoSpacing"/>
        <w:numPr>
          <w:ilvl w:val="0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>Organisation</w:t>
      </w:r>
      <w:r w:rsidRPr="007A756C">
        <w:rPr>
          <w:rFonts w:ascii="Inter" w:hAnsi="Inter"/>
        </w:rPr>
        <w:t xml:space="preserve"> </w:t>
      </w:r>
    </w:p>
    <w:p w14:paraId="17F83EDC" w14:textId="413B7EA2" w:rsidR="00AE5B5B" w:rsidRPr="007A756C" w:rsidRDefault="00CB1BFE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</w:rPr>
        <w:t>By approving this policy</w:t>
      </w:r>
      <w:r w:rsidR="00604F9D" w:rsidRPr="007A756C">
        <w:rPr>
          <w:rFonts w:ascii="Inter" w:hAnsi="Inter"/>
        </w:rPr>
        <w:t>,</w:t>
      </w:r>
      <w:r w:rsidRPr="007A756C">
        <w:rPr>
          <w:rFonts w:ascii="Inter" w:hAnsi="Inter"/>
        </w:rPr>
        <w:t xml:space="preserve"> the </w:t>
      </w:r>
      <w:r w:rsidR="00AE5B5B" w:rsidRPr="007A756C">
        <w:rPr>
          <w:rFonts w:ascii="Inter" w:hAnsi="Inter"/>
        </w:rPr>
        <w:t xml:space="preserve">Board </w:t>
      </w:r>
      <w:r w:rsidRPr="007A756C">
        <w:rPr>
          <w:rFonts w:ascii="Inter" w:hAnsi="Inter"/>
        </w:rPr>
        <w:t xml:space="preserve">is giving </w:t>
      </w:r>
      <w:r w:rsidR="00AE5B5B" w:rsidRPr="007A756C">
        <w:rPr>
          <w:rFonts w:ascii="Inter" w:hAnsi="Inter"/>
        </w:rPr>
        <w:t>the lead</w:t>
      </w:r>
      <w:r w:rsidRPr="007A756C">
        <w:rPr>
          <w:rFonts w:ascii="Inter" w:hAnsi="Inter"/>
        </w:rPr>
        <w:t xml:space="preserve"> to the </w:t>
      </w:r>
      <w:r w:rsidR="00AE5B5B" w:rsidRPr="007A756C">
        <w:rPr>
          <w:rFonts w:ascii="Inter" w:hAnsi="Inter"/>
        </w:rPr>
        <w:t xml:space="preserve">whole organisation to consider the sustainability aspects of its activities. </w:t>
      </w:r>
    </w:p>
    <w:p w14:paraId="0F7E937D" w14:textId="678797F0" w:rsidR="00AE5B5B" w:rsidRPr="007A756C" w:rsidRDefault="00AE5B5B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</w:rPr>
        <w:t>The Building and Systems Working Group of the Board will oversee the formulation and implementation of modifications to buildings and systems to promote sustainability.</w:t>
      </w:r>
    </w:p>
    <w:p w14:paraId="480B16DA" w14:textId="0B80DA6A" w:rsidR="00AE5B5B" w:rsidRPr="007A756C" w:rsidRDefault="00AE5B5B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</w:rPr>
        <w:t xml:space="preserve">The Events Manager </w:t>
      </w:r>
      <w:r w:rsidR="00307E8B" w:rsidRPr="007A756C">
        <w:rPr>
          <w:rFonts w:ascii="Inter" w:hAnsi="Inter"/>
        </w:rPr>
        <w:t xml:space="preserve">with the support of the CEO </w:t>
      </w:r>
      <w:r w:rsidRPr="007A756C">
        <w:rPr>
          <w:rFonts w:ascii="Inter" w:hAnsi="Inter"/>
        </w:rPr>
        <w:t>will co-ordinate operational actions to promote sustainabi</w:t>
      </w:r>
      <w:r w:rsidR="00307E8B" w:rsidRPr="007A756C">
        <w:rPr>
          <w:rFonts w:ascii="Inter" w:hAnsi="Inter"/>
        </w:rPr>
        <w:t>l</w:t>
      </w:r>
      <w:r w:rsidRPr="007A756C">
        <w:rPr>
          <w:rFonts w:ascii="Inter" w:hAnsi="Inter"/>
        </w:rPr>
        <w:t>ity</w:t>
      </w:r>
      <w:r w:rsidR="00307E8B" w:rsidRPr="007A756C">
        <w:rPr>
          <w:rFonts w:ascii="Inter" w:hAnsi="Inter"/>
        </w:rPr>
        <w:t>.</w:t>
      </w:r>
      <w:r w:rsidR="008D2A3D" w:rsidRPr="007A756C">
        <w:rPr>
          <w:rFonts w:ascii="Inter" w:hAnsi="Inter"/>
        </w:rPr>
        <w:br/>
      </w:r>
    </w:p>
    <w:p w14:paraId="3D7055ED" w14:textId="7E0F52DA" w:rsidR="00725F07" w:rsidRPr="007A756C" w:rsidRDefault="00725F07" w:rsidP="0074223D">
      <w:pPr>
        <w:pStyle w:val="NoSpacing"/>
        <w:numPr>
          <w:ilvl w:val="0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lastRenderedPageBreak/>
        <w:t>Framework</w:t>
      </w:r>
      <w:r w:rsidR="00BA233F" w:rsidRPr="007A756C">
        <w:rPr>
          <w:rFonts w:ascii="Inter" w:hAnsi="Inter"/>
          <w:b/>
          <w:bCs/>
        </w:rPr>
        <w:t>s</w:t>
      </w:r>
      <w:r w:rsidRPr="007A756C">
        <w:rPr>
          <w:rFonts w:ascii="Inter" w:hAnsi="Inter"/>
          <w:b/>
          <w:bCs/>
        </w:rPr>
        <w:t xml:space="preserve"> for analysis</w:t>
      </w:r>
      <w:r w:rsidR="005B4955" w:rsidRPr="007A756C">
        <w:rPr>
          <w:rFonts w:ascii="Inter" w:hAnsi="Inter"/>
          <w:b/>
          <w:bCs/>
        </w:rPr>
        <w:t xml:space="preserve"> and decisions</w:t>
      </w:r>
    </w:p>
    <w:p w14:paraId="19B0623D" w14:textId="504CCD36" w:rsidR="000F502C" w:rsidRPr="007A756C" w:rsidRDefault="000F502C" w:rsidP="0074223D">
      <w:pPr>
        <w:pStyle w:val="NoSpacing"/>
        <w:spacing w:line="360" w:lineRule="auto"/>
        <w:ind w:left="1080"/>
        <w:rPr>
          <w:rFonts w:ascii="Inter" w:hAnsi="Inter"/>
        </w:rPr>
      </w:pPr>
      <w:r w:rsidRPr="007A756C">
        <w:rPr>
          <w:rFonts w:ascii="Inter" w:hAnsi="Inter"/>
        </w:rPr>
        <w:t xml:space="preserve">Frameworks for decisions and analysis must be suitable to the activities and size of the organisation. </w:t>
      </w:r>
      <w:r w:rsidR="00890F9A" w:rsidRPr="007A756C">
        <w:rPr>
          <w:rFonts w:ascii="Inter" w:hAnsi="Inter"/>
        </w:rPr>
        <w:t>Suitable frameworks will be maintained or developed as follows:</w:t>
      </w:r>
    </w:p>
    <w:p w14:paraId="6BA92D62" w14:textId="2D69759F" w:rsidR="00307E8B" w:rsidRPr="007A756C" w:rsidRDefault="00725F07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/>
          <w:b/>
          <w:bCs/>
        </w:rPr>
      </w:pPr>
      <w:r w:rsidRPr="007A756C">
        <w:rPr>
          <w:rFonts w:ascii="Inter" w:hAnsi="Inter"/>
          <w:b/>
          <w:bCs/>
        </w:rPr>
        <w:t>Economic</w:t>
      </w:r>
      <w:r w:rsidRPr="007A756C">
        <w:rPr>
          <w:rFonts w:ascii="Inter" w:hAnsi="Inter"/>
        </w:rPr>
        <w:t xml:space="preserve"> analysis </w:t>
      </w:r>
      <w:r w:rsidR="005B4955" w:rsidRPr="007A756C">
        <w:rPr>
          <w:rFonts w:ascii="Inter" w:hAnsi="Inter"/>
        </w:rPr>
        <w:t xml:space="preserve">and decision making </w:t>
      </w:r>
      <w:r w:rsidRPr="007A756C">
        <w:rPr>
          <w:rFonts w:ascii="Inter" w:hAnsi="Inter"/>
        </w:rPr>
        <w:t>is well established</w:t>
      </w:r>
      <w:r w:rsidR="00890F9A" w:rsidRPr="007A756C">
        <w:rPr>
          <w:rFonts w:ascii="Inter" w:hAnsi="Inter"/>
        </w:rPr>
        <w:t xml:space="preserve"> in the budgeting, approval, commitment and accounting policies. However, decisions will not be made solely on economic criteria.</w:t>
      </w:r>
    </w:p>
    <w:p w14:paraId="18B78CD2" w14:textId="1048D1CB" w:rsidR="00725F07" w:rsidRPr="007A756C" w:rsidRDefault="00A15AE6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shd w:val="clear" w:color="auto" w:fill="FFFFFF"/>
        </w:rPr>
        <w:t>The four</w:t>
      </w:r>
      <w:r w:rsidRPr="007A756C">
        <w:rPr>
          <w:rFonts w:ascii="Inter" w:hAnsi="Inter" w:cstheme="minorHAnsi"/>
          <w:b/>
          <w:bCs/>
          <w:shd w:val="clear" w:color="auto" w:fill="FFFFFF"/>
        </w:rPr>
        <w:t xml:space="preserve"> social sustainability</w:t>
      </w:r>
      <w:r w:rsidRPr="007A756C">
        <w:rPr>
          <w:rFonts w:ascii="Inter" w:hAnsi="Inter" w:cstheme="minorHAnsi"/>
          <w:shd w:val="clear" w:color="auto" w:fill="FFFFFF"/>
        </w:rPr>
        <w:t xml:space="preserve"> principles are </w:t>
      </w:r>
      <w:r w:rsidRPr="007A756C">
        <w:rPr>
          <w:rFonts w:ascii="Inter" w:hAnsi="Inter" w:cstheme="minorHAnsi"/>
        </w:rPr>
        <w:t xml:space="preserve">quality of life, equality, diversity, </w:t>
      </w:r>
      <w:r w:rsidR="00890F9A" w:rsidRPr="007A756C">
        <w:rPr>
          <w:rFonts w:ascii="Inter" w:hAnsi="Inter" w:cstheme="minorHAnsi"/>
        </w:rPr>
        <w:t xml:space="preserve">and </w:t>
      </w:r>
      <w:r w:rsidRPr="007A756C">
        <w:rPr>
          <w:rFonts w:ascii="Inter" w:hAnsi="Inter" w:cstheme="minorHAnsi"/>
        </w:rPr>
        <w:t>democracy and social cohesion</w:t>
      </w:r>
      <w:r w:rsidR="00890F9A" w:rsidRPr="007A756C">
        <w:rPr>
          <w:rFonts w:ascii="Inter" w:hAnsi="Inter" w:cstheme="minorHAnsi"/>
        </w:rPr>
        <w:t>.</w:t>
      </w:r>
    </w:p>
    <w:p w14:paraId="6C1CB678" w14:textId="05CE503F" w:rsidR="00A15AE6" w:rsidRPr="007A756C" w:rsidRDefault="00A15AE6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b/>
          <w:bCs/>
          <w:shd w:val="clear" w:color="auto" w:fill="FFFFFF"/>
        </w:rPr>
        <w:t xml:space="preserve">Environmental </w:t>
      </w:r>
      <w:r w:rsidR="005B4955" w:rsidRPr="007A756C">
        <w:rPr>
          <w:rFonts w:ascii="Inter" w:hAnsi="Inter" w:cstheme="minorHAnsi"/>
          <w:b/>
          <w:bCs/>
          <w:shd w:val="clear" w:color="auto" w:fill="FFFFFF"/>
        </w:rPr>
        <w:t>sustainability</w:t>
      </w:r>
      <w:r w:rsidR="005B4955" w:rsidRPr="007A756C">
        <w:rPr>
          <w:rFonts w:ascii="Inter" w:hAnsi="Inter" w:cstheme="minorHAnsi"/>
          <w:shd w:val="clear" w:color="auto" w:fill="FFFFFF"/>
        </w:rPr>
        <w:t xml:space="preserve"> </w:t>
      </w:r>
      <w:r w:rsidRPr="007A756C">
        <w:rPr>
          <w:rFonts w:ascii="Inter" w:hAnsi="Inter" w:cstheme="minorHAnsi"/>
          <w:shd w:val="clear" w:color="auto" w:fill="FFFFFF"/>
        </w:rPr>
        <w:t xml:space="preserve">analysis </w:t>
      </w:r>
      <w:r w:rsidR="00890F9A" w:rsidRPr="007A756C">
        <w:rPr>
          <w:rFonts w:ascii="Inter" w:hAnsi="Inter" w:cstheme="minorHAnsi"/>
          <w:shd w:val="clear" w:color="auto" w:fill="FFFFFF"/>
        </w:rPr>
        <w:t>will be limited to consideration of our carbon footprint</w:t>
      </w:r>
      <w:r w:rsidRPr="007A756C">
        <w:rPr>
          <w:rFonts w:ascii="Inter" w:hAnsi="Inter" w:cstheme="minorHAnsi"/>
          <w:shd w:val="clear" w:color="auto" w:fill="FFFFFF"/>
        </w:rPr>
        <w:t xml:space="preserve"> on the basis that</w:t>
      </w:r>
      <w:r w:rsidR="005B4955" w:rsidRPr="007A756C">
        <w:rPr>
          <w:rFonts w:ascii="Inter" w:hAnsi="Inter" w:cstheme="minorHAnsi"/>
          <w:shd w:val="clear" w:color="auto" w:fill="FFFFFF"/>
        </w:rPr>
        <w:t>,</w:t>
      </w:r>
      <w:r w:rsidRPr="007A756C">
        <w:rPr>
          <w:rFonts w:ascii="Inter" w:hAnsi="Inter" w:cstheme="minorHAnsi"/>
          <w:shd w:val="clear" w:color="auto" w:fill="FFFFFF"/>
        </w:rPr>
        <w:t xml:space="preserve"> given the nature of our business</w:t>
      </w:r>
      <w:r w:rsidR="005B4955" w:rsidRPr="007A756C">
        <w:rPr>
          <w:rFonts w:ascii="Inter" w:hAnsi="Inter" w:cstheme="minorHAnsi"/>
          <w:shd w:val="clear" w:color="auto" w:fill="FFFFFF"/>
        </w:rPr>
        <w:t>,</w:t>
      </w:r>
      <w:r w:rsidRPr="007A756C">
        <w:rPr>
          <w:rFonts w:ascii="Inter" w:hAnsi="Inter" w:cstheme="minorHAnsi"/>
          <w:shd w:val="clear" w:color="auto" w:fill="FFFFFF"/>
        </w:rPr>
        <w:t xml:space="preserve"> </w:t>
      </w:r>
      <w:r w:rsidR="00890F9A" w:rsidRPr="007A756C">
        <w:rPr>
          <w:rFonts w:ascii="Inter" w:hAnsi="Inter" w:cstheme="minorHAnsi"/>
          <w:shd w:val="clear" w:color="auto" w:fill="FFFFFF"/>
        </w:rPr>
        <w:t xml:space="preserve">that is </w:t>
      </w:r>
      <w:r w:rsidRPr="007A756C">
        <w:rPr>
          <w:rFonts w:ascii="Inter" w:hAnsi="Inter" w:cstheme="minorHAnsi"/>
          <w:shd w:val="clear" w:color="auto" w:fill="FFFFFF"/>
        </w:rPr>
        <w:t>the largest pollutant</w:t>
      </w:r>
      <w:r w:rsidR="00890F9A" w:rsidRPr="007A756C">
        <w:rPr>
          <w:rFonts w:ascii="Inter" w:hAnsi="Inter" w:cstheme="minorHAnsi"/>
          <w:shd w:val="clear" w:color="auto" w:fill="FFFFFF"/>
        </w:rPr>
        <w:t>.</w:t>
      </w:r>
      <w:r w:rsidRPr="007A756C">
        <w:rPr>
          <w:rFonts w:ascii="Inter" w:hAnsi="Inter" w:cstheme="minorHAnsi"/>
          <w:shd w:val="clear" w:color="auto" w:fill="FFFFFF"/>
        </w:rPr>
        <w:t xml:space="preserve"> Analysis of this is on the basis of:</w:t>
      </w:r>
    </w:p>
    <w:p w14:paraId="1CBAD2D0" w14:textId="7741700F" w:rsidR="00A15AE6" w:rsidRPr="007A756C" w:rsidRDefault="00A15AE6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shd w:val="clear" w:color="auto" w:fill="FFFFFF"/>
        </w:rPr>
        <w:t xml:space="preserve">Scope 1 – those emissions we make directly </w:t>
      </w:r>
      <w:r w:rsidR="00BA233F" w:rsidRPr="007A756C">
        <w:rPr>
          <w:rFonts w:ascii="Inter" w:hAnsi="Inter" w:cstheme="minorHAnsi"/>
          <w:shd w:val="clear" w:color="auto" w:fill="FFFFFF"/>
        </w:rPr>
        <w:t>–</w:t>
      </w:r>
      <w:r w:rsidRPr="007A756C">
        <w:rPr>
          <w:rFonts w:ascii="Inter" w:hAnsi="Inter" w:cstheme="minorHAnsi"/>
          <w:shd w:val="clear" w:color="auto" w:fill="FFFFFF"/>
        </w:rPr>
        <w:t xml:space="preserve"> </w:t>
      </w:r>
      <w:r w:rsidR="00890F9A" w:rsidRPr="007A756C">
        <w:rPr>
          <w:rFonts w:ascii="Inter" w:hAnsi="Inter" w:cstheme="minorHAnsi"/>
          <w:shd w:val="clear" w:color="auto" w:fill="FFFFFF"/>
        </w:rPr>
        <w:t xml:space="preserve">primarily </w:t>
      </w:r>
      <w:r w:rsidR="00BA233F" w:rsidRPr="007A756C">
        <w:rPr>
          <w:rFonts w:ascii="Inter" w:hAnsi="Inter" w:cstheme="minorHAnsi"/>
          <w:shd w:val="clear" w:color="auto" w:fill="FFFFFF"/>
        </w:rPr>
        <w:t>by burning gas for heating</w:t>
      </w:r>
      <w:r w:rsidR="00890F9A" w:rsidRPr="007A756C">
        <w:rPr>
          <w:rFonts w:ascii="Inter" w:hAnsi="Inter" w:cstheme="minorHAnsi"/>
          <w:shd w:val="clear" w:color="auto" w:fill="FFFFFF"/>
        </w:rPr>
        <w:t>.</w:t>
      </w:r>
    </w:p>
    <w:p w14:paraId="62DC0B24" w14:textId="66E851B1" w:rsidR="00BA233F" w:rsidRPr="007A756C" w:rsidRDefault="00BA233F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shd w:val="clear" w:color="auto" w:fill="FFFFFF"/>
        </w:rPr>
        <w:t xml:space="preserve">Scope 2 – those emissions we make indirectly – </w:t>
      </w:r>
      <w:r w:rsidR="00890F9A" w:rsidRPr="007A756C">
        <w:rPr>
          <w:rFonts w:ascii="Inter" w:hAnsi="Inter" w:cstheme="minorHAnsi"/>
          <w:shd w:val="clear" w:color="auto" w:fill="FFFFFF"/>
        </w:rPr>
        <w:t xml:space="preserve">primarily </w:t>
      </w:r>
      <w:r w:rsidRPr="007A756C">
        <w:rPr>
          <w:rFonts w:ascii="Inter" w:hAnsi="Inter" w:cstheme="minorHAnsi"/>
          <w:shd w:val="clear" w:color="auto" w:fill="FFFFFF"/>
        </w:rPr>
        <w:t>by using electricit</w:t>
      </w:r>
      <w:r w:rsidR="00890F9A" w:rsidRPr="007A756C">
        <w:rPr>
          <w:rFonts w:ascii="Inter" w:hAnsi="Inter" w:cstheme="minorHAnsi"/>
          <w:shd w:val="clear" w:color="auto" w:fill="FFFFFF"/>
        </w:rPr>
        <w:t>y.</w:t>
      </w:r>
    </w:p>
    <w:p w14:paraId="41B0A173" w14:textId="29DF0301" w:rsidR="00BA233F" w:rsidRPr="007A756C" w:rsidRDefault="00BA233F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shd w:val="clear" w:color="auto" w:fill="FFFFFF"/>
        </w:rPr>
        <w:t xml:space="preserve">Scope 3 – other emissions in our value chain – the most significant is the use of water. </w:t>
      </w:r>
      <w:r w:rsidR="00320B1E" w:rsidRPr="007A756C">
        <w:rPr>
          <w:rFonts w:ascii="Inter" w:hAnsi="Inter" w:cstheme="minorHAnsi"/>
          <w:shd w:val="clear" w:color="auto" w:fill="FFFFFF"/>
        </w:rPr>
        <w:t>It is n</w:t>
      </w:r>
      <w:r w:rsidR="005B4955" w:rsidRPr="007A756C">
        <w:rPr>
          <w:rFonts w:ascii="Inter" w:hAnsi="Inter" w:cstheme="minorHAnsi"/>
          <w:shd w:val="clear" w:color="auto" w:fill="FFFFFF"/>
        </w:rPr>
        <w:t>oted that t</w:t>
      </w:r>
      <w:r w:rsidRPr="007A756C">
        <w:rPr>
          <w:rFonts w:ascii="Inter" w:hAnsi="Inter" w:cstheme="minorHAnsi"/>
          <w:shd w:val="clear" w:color="auto" w:fill="FFFFFF"/>
        </w:rPr>
        <w:t xml:space="preserve">here are many other emissions by parties who supply QH over which we have little direct control, but we can influence.  </w:t>
      </w:r>
    </w:p>
    <w:p w14:paraId="47BCDE15" w14:textId="6B82FF73" w:rsidR="00BA233F" w:rsidRPr="007A756C" w:rsidRDefault="00890F9A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b/>
          <w:bCs/>
          <w:shd w:val="clear" w:color="auto" w:fill="FFFFFF"/>
        </w:rPr>
        <w:t xml:space="preserve">Integration and optimisation. </w:t>
      </w:r>
      <w:r w:rsidR="000F502C" w:rsidRPr="007A756C">
        <w:rPr>
          <w:rFonts w:ascii="Inter" w:hAnsi="Inter" w:cstheme="minorHAnsi"/>
          <w:shd w:val="clear" w:color="auto" w:fill="FFFFFF"/>
        </w:rPr>
        <w:t>Plans and decisions in all area</w:t>
      </w:r>
      <w:r w:rsidR="00320B1E" w:rsidRPr="007A756C">
        <w:rPr>
          <w:rFonts w:ascii="Inter" w:hAnsi="Inter" w:cstheme="minorHAnsi"/>
          <w:shd w:val="clear" w:color="auto" w:fill="FFFFFF"/>
        </w:rPr>
        <w:t>s</w:t>
      </w:r>
      <w:r w:rsidR="000F502C" w:rsidRPr="007A756C">
        <w:rPr>
          <w:rFonts w:ascii="Inter" w:hAnsi="Inter" w:cstheme="minorHAnsi"/>
          <w:shd w:val="clear" w:color="auto" w:fill="FFFFFF"/>
        </w:rPr>
        <w:t xml:space="preserve"> should consider their impact in relation to all three pillars </w:t>
      </w:r>
      <w:r w:rsidRPr="007A756C">
        <w:rPr>
          <w:rFonts w:ascii="Inter" w:hAnsi="Inter" w:cstheme="minorHAnsi"/>
          <w:shd w:val="clear" w:color="auto" w:fill="FFFFFF"/>
        </w:rPr>
        <w:t>o</w:t>
      </w:r>
      <w:r w:rsidR="000F502C" w:rsidRPr="007A756C">
        <w:rPr>
          <w:rFonts w:ascii="Inter" w:hAnsi="Inter" w:cstheme="minorHAnsi"/>
          <w:shd w:val="clear" w:color="auto" w:fill="FFFFFF"/>
        </w:rPr>
        <w:t xml:space="preserve">f sustainability. </w:t>
      </w:r>
      <w:r w:rsidR="008D2A3D" w:rsidRPr="007A756C">
        <w:rPr>
          <w:rFonts w:ascii="Inter" w:hAnsi="Inter" w:cstheme="minorHAnsi"/>
          <w:shd w:val="clear" w:color="auto" w:fill="FFFFFF"/>
        </w:rPr>
        <w:br/>
      </w:r>
    </w:p>
    <w:p w14:paraId="1D11D6C7" w14:textId="291085ED" w:rsidR="008D2A3D" w:rsidRPr="007A756C" w:rsidRDefault="008D2A3D" w:rsidP="0074223D">
      <w:pPr>
        <w:pStyle w:val="NoSpacing"/>
        <w:numPr>
          <w:ilvl w:val="0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  <w:b/>
          <w:bCs/>
        </w:rPr>
        <w:t>Reporting</w:t>
      </w:r>
    </w:p>
    <w:p w14:paraId="05CCE2B2" w14:textId="1C6E8E39" w:rsidR="008D2A3D" w:rsidRPr="007A756C" w:rsidRDefault="008D2A3D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 xml:space="preserve">Financial reporting and control of financial sustainability is </w:t>
      </w:r>
      <w:r w:rsidR="00890F9A" w:rsidRPr="007A756C">
        <w:rPr>
          <w:rFonts w:ascii="Inter" w:hAnsi="Inter" w:cstheme="minorHAnsi"/>
        </w:rPr>
        <w:t xml:space="preserve">to continue </w:t>
      </w:r>
      <w:r w:rsidR="00DD3549" w:rsidRPr="007A756C">
        <w:rPr>
          <w:rFonts w:ascii="Inter" w:hAnsi="Inter" w:cstheme="minorHAnsi"/>
        </w:rPr>
        <w:t>with</w:t>
      </w:r>
      <w:r w:rsidR="00890F9A" w:rsidRPr="007A756C">
        <w:rPr>
          <w:rFonts w:ascii="Inter" w:hAnsi="Inter" w:cstheme="minorHAnsi"/>
        </w:rPr>
        <w:t xml:space="preserve"> the already established procedures</w:t>
      </w:r>
      <w:r w:rsidR="009B7269" w:rsidRPr="007A756C">
        <w:rPr>
          <w:rFonts w:ascii="Inter" w:hAnsi="Inter" w:cstheme="minorHAnsi"/>
        </w:rPr>
        <w:t>.</w:t>
      </w:r>
      <w:r w:rsidRPr="007A756C">
        <w:rPr>
          <w:rFonts w:ascii="Inter" w:hAnsi="Inter" w:cstheme="minorHAnsi"/>
        </w:rPr>
        <w:t xml:space="preserve"> </w:t>
      </w:r>
    </w:p>
    <w:p w14:paraId="385746F7" w14:textId="6502FE7D" w:rsidR="00D41E9F" w:rsidRPr="007A756C" w:rsidRDefault="00D41E9F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 xml:space="preserve">An annual </w:t>
      </w:r>
      <w:r w:rsidR="00DA6E90" w:rsidRPr="007A756C">
        <w:rPr>
          <w:rFonts w:ascii="Inter" w:hAnsi="Inter" w:cstheme="minorHAnsi"/>
        </w:rPr>
        <w:t xml:space="preserve">sustainability </w:t>
      </w:r>
      <w:r w:rsidRPr="007A756C">
        <w:rPr>
          <w:rFonts w:ascii="Inter" w:hAnsi="Inter" w:cstheme="minorHAnsi"/>
        </w:rPr>
        <w:t>report is to be made to the Board covering:</w:t>
      </w:r>
    </w:p>
    <w:p w14:paraId="1A5E5773" w14:textId="2639C43D" w:rsidR="008D2A3D" w:rsidRPr="007A756C" w:rsidRDefault="00D41E9F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>Q</w:t>
      </w:r>
      <w:r w:rsidR="008D2A3D" w:rsidRPr="007A756C">
        <w:rPr>
          <w:rFonts w:ascii="Inter" w:hAnsi="Inter" w:cstheme="minorHAnsi"/>
        </w:rPr>
        <w:t xml:space="preserve">ualitative assessment of </w:t>
      </w:r>
      <w:r w:rsidR="007554DC" w:rsidRPr="007A756C">
        <w:rPr>
          <w:rFonts w:ascii="Inter" w:hAnsi="Inter" w:cstheme="minorHAnsi"/>
        </w:rPr>
        <w:t xml:space="preserve">the impact of </w:t>
      </w:r>
      <w:r w:rsidR="008D2A3D" w:rsidRPr="007A756C">
        <w:rPr>
          <w:rFonts w:ascii="Inter" w:hAnsi="Inter" w:cstheme="minorHAnsi"/>
        </w:rPr>
        <w:t xml:space="preserve">social </w:t>
      </w:r>
      <w:r w:rsidR="007554DC" w:rsidRPr="007A756C">
        <w:rPr>
          <w:rFonts w:ascii="Inter" w:hAnsi="Inter" w:cstheme="minorHAnsi"/>
        </w:rPr>
        <w:t>actions</w:t>
      </w:r>
      <w:r w:rsidR="008D2A3D" w:rsidRPr="007A756C">
        <w:rPr>
          <w:rFonts w:ascii="Inter" w:hAnsi="Inter" w:cstheme="minorHAnsi"/>
        </w:rPr>
        <w:t xml:space="preserve"> and presentation of future plans</w:t>
      </w:r>
      <w:r w:rsidRPr="007A756C">
        <w:rPr>
          <w:rFonts w:ascii="Inter" w:hAnsi="Inter" w:cstheme="minorHAnsi"/>
        </w:rPr>
        <w:t>.</w:t>
      </w:r>
    </w:p>
    <w:p w14:paraId="68BDE4AB" w14:textId="3A1D6F69" w:rsidR="008D2A3D" w:rsidRPr="007A756C" w:rsidRDefault="008D2A3D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 xml:space="preserve">Quantitative assessment of carbon footprint, </w:t>
      </w:r>
      <w:r w:rsidR="00DA6E90" w:rsidRPr="007A756C">
        <w:rPr>
          <w:rFonts w:ascii="Inter" w:hAnsi="Inter" w:cstheme="minorHAnsi"/>
        </w:rPr>
        <w:t xml:space="preserve">and </w:t>
      </w:r>
      <w:r w:rsidRPr="007A756C">
        <w:rPr>
          <w:rFonts w:ascii="Inter" w:hAnsi="Inter" w:cstheme="minorHAnsi"/>
        </w:rPr>
        <w:t>qualitative assessment of other activities</w:t>
      </w:r>
      <w:r w:rsidR="00DA6E90" w:rsidRPr="007A756C">
        <w:rPr>
          <w:rFonts w:ascii="Inter" w:hAnsi="Inter" w:cstheme="minorHAnsi"/>
        </w:rPr>
        <w:t xml:space="preserve"> to improve environmental sustainability</w:t>
      </w:r>
      <w:r w:rsidRPr="007A756C">
        <w:rPr>
          <w:rFonts w:ascii="Inter" w:hAnsi="Inter" w:cstheme="minorHAnsi"/>
        </w:rPr>
        <w:t xml:space="preserve">, </w:t>
      </w:r>
      <w:r w:rsidR="00DA6E90" w:rsidRPr="007A756C">
        <w:rPr>
          <w:rFonts w:ascii="Inter" w:hAnsi="Inter" w:cstheme="minorHAnsi"/>
        </w:rPr>
        <w:t>along with</w:t>
      </w:r>
      <w:r w:rsidRPr="007A756C">
        <w:rPr>
          <w:rFonts w:ascii="Inter" w:hAnsi="Inter" w:cstheme="minorHAnsi"/>
        </w:rPr>
        <w:t xml:space="preserve"> presentation of future plans</w:t>
      </w:r>
      <w:r w:rsidR="00D41E9F" w:rsidRPr="007A756C">
        <w:rPr>
          <w:rFonts w:ascii="Inter" w:hAnsi="Inter" w:cstheme="minorHAnsi"/>
        </w:rPr>
        <w:t>.</w:t>
      </w:r>
    </w:p>
    <w:p w14:paraId="44A8A301" w14:textId="0355F206" w:rsidR="008D2A3D" w:rsidRPr="007A756C" w:rsidRDefault="008D2A3D" w:rsidP="0074223D">
      <w:pPr>
        <w:pStyle w:val="NoSpacing"/>
        <w:numPr>
          <w:ilvl w:val="2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lastRenderedPageBreak/>
        <w:t>Assessment of the overall stability of the organisation’s three pillars of sustainability</w:t>
      </w:r>
      <w:r w:rsidR="00DA6E90" w:rsidRPr="007A756C">
        <w:rPr>
          <w:rFonts w:ascii="Inter" w:hAnsi="Inter" w:cstheme="minorHAnsi"/>
        </w:rPr>
        <w:t>, currently and in the future.</w:t>
      </w:r>
    </w:p>
    <w:p w14:paraId="5BB2C7EA" w14:textId="6102CFFE" w:rsidR="00D41E9F" w:rsidRPr="007A756C" w:rsidRDefault="00D41E9F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 xml:space="preserve">The Directors’ Report, as part of the </w:t>
      </w:r>
      <w:r w:rsidR="003031DD" w:rsidRPr="007A756C">
        <w:rPr>
          <w:rFonts w:ascii="Inter" w:hAnsi="Inter" w:cstheme="minorHAnsi"/>
        </w:rPr>
        <w:t xml:space="preserve">Annual </w:t>
      </w:r>
      <w:r w:rsidRPr="007A756C">
        <w:rPr>
          <w:rFonts w:ascii="Inter" w:hAnsi="Inter" w:cstheme="minorHAnsi"/>
        </w:rPr>
        <w:t>Consolidated Financial Statement, will include a report on Sustainability.</w:t>
      </w:r>
    </w:p>
    <w:p w14:paraId="13CFB41A" w14:textId="1FA56BAB" w:rsidR="00EF0DEA" w:rsidRPr="007A756C" w:rsidRDefault="00EF0DEA" w:rsidP="0074223D">
      <w:pPr>
        <w:pStyle w:val="NoSpacing"/>
        <w:numPr>
          <w:ilvl w:val="1"/>
          <w:numId w:val="5"/>
        </w:numPr>
        <w:spacing w:line="360" w:lineRule="auto"/>
        <w:rPr>
          <w:rFonts w:ascii="Inter" w:hAnsi="Inter" w:cstheme="minorHAnsi"/>
          <w:b/>
          <w:bCs/>
        </w:rPr>
      </w:pPr>
      <w:r w:rsidRPr="007A756C">
        <w:rPr>
          <w:rFonts w:ascii="Inter" w:hAnsi="Inter" w:cstheme="minorHAnsi"/>
        </w:rPr>
        <w:t xml:space="preserve">A version of the report suitable for general distribution and understanding will be prepared by the management for publishing on </w:t>
      </w:r>
      <w:r w:rsidR="00A92DC8">
        <w:rPr>
          <w:rFonts w:ascii="Inter" w:hAnsi="Inter" w:cstheme="minorHAnsi"/>
        </w:rPr>
        <w:t>T</w:t>
      </w:r>
      <w:r w:rsidRPr="007A756C">
        <w:rPr>
          <w:rFonts w:ascii="Inter" w:hAnsi="Inter" w:cstheme="minorHAnsi"/>
        </w:rPr>
        <w:t>he Queen’s Hall website.</w:t>
      </w:r>
    </w:p>
    <w:p w14:paraId="490D53D7" w14:textId="77777777" w:rsidR="008D2A3D" w:rsidRPr="007A756C" w:rsidRDefault="008D2A3D" w:rsidP="0074223D">
      <w:pPr>
        <w:pStyle w:val="NoSpacing"/>
        <w:spacing w:line="360" w:lineRule="auto"/>
        <w:rPr>
          <w:rFonts w:ascii="Inter" w:hAnsi="Inter" w:cstheme="minorHAnsi"/>
        </w:rPr>
      </w:pPr>
    </w:p>
    <w:p w14:paraId="5C8F1D7B" w14:textId="77777777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</w:p>
    <w:p w14:paraId="7F0CE4F0" w14:textId="55101B01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  <w:r w:rsidRPr="007A756C">
        <w:rPr>
          <w:rFonts w:ascii="Inter" w:hAnsi="Inter" w:cstheme="minorHAnsi"/>
          <w:b/>
          <w:bCs/>
        </w:rPr>
        <w:t>Approval</w:t>
      </w:r>
    </w:p>
    <w:p w14:paraId="33138504" w14:textId="7A01FE0E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  <w:r w:rsidRPr="007A756C">
        <w:rPr>
          <w:rFonts w:ascii="Inter" w:hAnsi="Inter" w:cstheme="minorHAnsi"/>
        </w:rPr>
        <w:t xml:space="preserve">Approved by the Board on </w:t>
      </w:r>
      <w:r w:rsidR="006E2BF5" w:rsidRPr="007A756C">
        <w:rPr>
          <w:rFonts w:ascii="Inter" w:hAnsi="Inter" w:cstheme="minorHAnsi"/>
        </w:rPr>
        <w:t>22</w:t>
      </w:r>
      <w:r w:rsidR="00A92DC8">
        <w:rPr>
          <w:rFonts w:ascii="Inter" w:hAnsi="Inter" w:cstheme="minorHAnsi"/>
        </w:rPr>
        <w:t>nd</w:t>
      </w:r>
      <w:r w:rsidR="006E2BF5" w:rsidRPr="007A756C">
        <w:rPr>
          <w:rFonts w:ascii="Inter" w:hAnsi="Inter" w:cstheme="minorHAnsi"/>
        </w:rPr>
        <w:t xml:space="preserve"> March 2024</w:t>
      </w:r>
    </w:p>
    <w:p w14:paraId="2164741D" w14:textId="77777777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</w:p>
    <w:p w14:paraId="6AB11966" w14:textId="77777777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</w:p>
    <w:p w14:paraId="50E050BA" w14:textId="77777777" w:rsidR="00DD3549" w:rsidRPr="007A756C" w:rsidRDefault="00DD3549" w:rsidP="0074223D">
      <w:pPr>
        <w:pStyle w:val="NoSpacing"/>
        <w:spacing w:line="360" w:lineRule="auto"/>
        <w:rPr>
          <w:rFonts w:ascii="Inter" w:hAnsi="Inter" w:cstheme="minorHAnsi"/>
        </w:rPr>
      </w:pPr>
    </w:p>
    <w:p w14:paraId="48BC9A21" w14:textId="15E3A3CA" w:rsidR="008D2A3D" w:rsidRPr="007A756C" w:rsidRDefault="008D2A3D" w:rsidP="0074223D">
      <w:pPr>
        <w:pStyle w:val="NoSpacing"/>
        <w:spacing w:line="360" w:lineRule="auto"/>
        <w:rPr>
          <w:rFonts w:ascii="Inter" w:hAnsi="Inter" w:cstheme="minorHAnsi"/>
          <w:b/>
          <w:bCs/>
        </w:rPr>
      </w:pPr>
    </w:p>
    <w:p w14:paraId="61AA90F3" w14:textId="77777777" w:rsidR="00AE5B5B" w:rsidRPr="007A756C" w:rsidRDefault="00AE5B5B" w:rsidP="0074223D">
      <w:pPr>
        <w:pStyle w:val="NoSpacing"/>
        <w:spacing w:line="360" w:lineRule="auto"/>
        <w:ind w:left="1800"/>
        <w:rPr>
          <w:rFonts w:ascii="Inter" w:hAnsi="Inter" w:cstheme="minorHAnsi"/>
          <w:b/>
          <w:bCs/>
        </w:rPr>
      </w:pPr>
    </w:p>
    <w:p w14:paraId="10F10E54" w14:textId="77777777" w:rsidR="00A32611" w:rsidRPr="007A756C" w:rsidRDefault="00545AB9" w:rsidP="0074223D">
      <w:pPr>
        <w:spacing w:line="360" w:lineRule="auto"/>
        <w:rPr>
          <w:rFonts w:ascii="Inter" w:hAnsi="Inter"/>
        </w:rPr>
      </w:pPr>
      <w:r w:rsidRPr="007A756C">
        <w:rPr>
          <w:rFonts w:ascii="Inter" w:hAnsi="Inter"/>
        </w:rPr>
        <w:tab/>
      </w:r>
    </w:p>
    <w:sectPr w:rsidR="00A32611" w:rsidRPr="007A756C" w:rsidSect="00E322F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8DCD" w14:textId="77777777" w:rsidR="00CA7E2A" w:rsidRDefault="00CA7E2A" w:rsidP="00CA7E2A">
      <w:pPr>
        <w:spacing w:after="0" w:line="240" w:lineRule="auto"/>
      </w:pPr>
      <w:r>
        <w:separator/>
      </w:r>
    </w:p>
  </w:endnote>
  <w:endnote w:type="continuationSeparator" w:id="0">
    <w:p w14:paraId="5DBC27AB" w14:textId="77777777" w:rsidR="00CA7E2A" w:rsidRDefault="00CA7E2A" w:rsidP="00CA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8200" w14:textId="77777777" w:rsidR="00CA7E2A" w:rsidRDefault="00CA7E2A" w:rsidP="00CA7E2A">
      <w:pPr>
        <w:spacing w:after="0" w:line="240" w:lineRule="auto"/>
      </w:pPr>
      <w:r>
        <w:separator/>
      </w:r>
    </w:p>
  </w:footnote>
  <w:footnote w:type="continuationSeparator" w:id="0">
    <w:p w14:paraId="1E4D12B1" w14:textId="77777777" w:rsidR="00CA7E2A" w:rsidRDefault="00CA7E2A" w:rsidP="00CA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1AED" w14:textId="77777777" w:rsidR="00E322F8" w:rsidRPr="0074223D" w:rsidRDefault="00E322F8" w:rsidP="00E322F8">
    <w:pPr>
      <w:pStyle w:val="Header"/>
      <w:rPr>
        <w:rFonts w:ascii="Inter SemiBold" w:hAnsi="Inter SemiBold" w:cs="Tahoma"/>
        <w:b/>
        <w:sz w:val="24"/>
        <w:szCs w:val="24"/>
      </w:rPr>
    </w:pPr>
    <w:r w:rsidRPr="002A27C2">
      <w:rPr>
        <w:rFonts w:ascii="Inter SemiBold" w:hAnsi="Inter SemiBold" w:cs="Tahom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D2A7FF" wp14:editId="2383DE78">
          <wp:simplePos x="0" y="0"/>
          <wp:positionH relativeFrom="margin">
            <wp:posOffset>4687570</wp:posOffset>
          </wp:positionH>
          <wp:positionV relativeFrom="margin">
            <wp:posOffset>-624205</wp:posOffset>
          </wp:positionV>
          <wp:extent cx="1170940" cy="709295"/>
          <wp:effectExtent l="0" t="0" r="0" b="0"/>
          <wp:wrapSquare wrapText="bothSides"/>
          <wp:docPr id="289675619" name="Picture 289675619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75619" name="Picture 1" descr="A picture containing text, font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94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nter SemiBold" w:hAnsi="Inter SemiBold" w:cs="Tahoma"/>
        <w:b/>
        <w:sz w:val="24"/>
        <w:szCs w:val="24"/>
      </w:rPr>
      <w:t>Sustainability Policy</w:t>
    </w:r>
  </w:p>
  <w:p w14:paraId="2FCCEDFC" w14:textId="77777777" w:rsidR="00E322F8" w:rsidRPr="0074223D" w:rsidRDefault="00E322F8" w:rsidP="00E322F8">
    <w:pPr>
      <w:pStyle w:val="Header"/>
      <w:rPr>
        <w:lang w:val="en-US"/>
      </w:rPr>
    </w:pPr>
  </w:p>
  <w:p w14:paraId="254E3F91" w14:textId="77777777" w:rsidR="00E322F8" w:rsidRDefault="00E3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764"/>
    <w:multiLevelType w:val="hybridMultilevel"/>
    <w:tmpl w:val="333CD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A12"/>
    <w:multiLevelType w:val="hybridMultilevel"/>
    <w:tmpl w:val="7850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90ED8"/>
    <w:multiLevelType w:val="hybridMultilevel"/>
    <w:tmpl w:val="24BED70C"/>
    <w:lvl w:ilvl="0" w:tplc="A760B4EC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EastAsia" w:hAnsiTheme="minorHAnsi" w:cstheme="minorHAnsi"/>
        <w:b/>
        <w:bCs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F2980"/>
    <w:multiLevelType w:val="hybridMultilevel"/>
    <w:tmpl w:val="2CDC594C"/>
    <w:lvl w:ilvl="0" w:tplc="AA60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D111B"/>
    <w:multiLevelType w:val="hybridMultilevel"/>
    <w:tmpl w:val="4BB02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933734">
    <w:abstractNumId w:val="0"/>
  </w:num>
  <w:num w:numId="2" w16cid:durableId="1385569747">
    <w:abstractNumId w:val="4"/>
  </w:num>
  <w:num w:numId="3" w16cid:durableId="181668391">
    <w:abstractNumId w:val="1"/>
  </w:num>
  <w:num w:numId="4" w16cid:durableId="43021939">
    <w:abstractNumId w:val="2"/>
  </w:num>
  <w:num w:numId="5" w16cid:durableId="1465003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0"/>
    <w:rsid w:val="00011FF3"/>
    <w:rsid w:val="00046D6C"/>
    <w:rsid w:val="00093917"/>
    <w:rsid w:val="000B5151"/>
    <w:rsid w:val="000F502C"/>
    <w:rsid w:val="001408AB"/>
    <w:rsid w:val="002723E0"/>
    <w:rsid w:val="00287B2E"/>
    <w:rsid w:val="002A2B41"/>
    <w:rsid w:val="003031DD"/>
    <w:rsid w:val="00307E8B"/>
    <w:rsid w:val="00320B1E"/>
    <w:rsid w:val="003422A9"/>
    <w:rsid w:val="00383167"/>
    <w:rsid w:val="00400B3C"/>
    <w:rsid w:val="00401AF2"/>
    <w:rsid w:val="004149B6"/>
    <w:rsid w:val="0042559F"/>
    <w:rsid w:val="0043194C"/>
    <w:rsid w:val="00432CCF"/>
    <w:rsid w:val="00441C64"/>
    <w:rsid w:val="00545AB9"/>
    <w:rsid w:val="005A1B45"/>
    <w:rsid w:val="005B4955"/>
    <w:rsid w:val="005D407F"/>
    <w:rsid w:val="00600E4F"/>
    <w:rsid w:val="00601BE6"/>
    <w:rsid w:val="00604F9D"/>
    <w:rsid w:val="0061770C"/>
    <w:rsid w:val="006E2BF5"/>
    <w:rsid w:val="0072593A"/>
    <w:rsid w:val="00725F07"/>
    <w:rsid w:val="0074223D"/>
    <w:rsid w:val="007554DC"/>
    <w:rsid w:val="00773F58"/>
    <w:rsid w:val="007A756C"/>
    <w:rsid w:val="007B3660"/>
    <w:rsid w:val="007F61FA"/>
    <w:rsid w:val="0080558A"/>
    <w:rsid w:val="008065C5"/>
    <w:rsid w:val="00890F9A"/>
    <w:rsid w:val="008A4A88"/>
    <w:rsid w:val="008B0DCA"/>
    <w:rsid w:val="008D2A3D"/>
    <w:rsid w:val="0093629F"/>
    <w:rsid w:val="0099412E"/>
    <w:rsid w:val="009A2736"/>
    <w:rsid w:val="009B7269"/>
    <w:rsid w:val="009C5765"/>
    <w:rsid w:val="009D0199"/>
    <w:rsid w:val="00A15AE6"/>
    <w:rsid w:val="00A32611"/>
    <w:rsid w:val="00A34009"/>
    <w:rsid w:val="00A92DC8"/>
    <w:rsid w:val="00A93582"/>
    <w:rsid w:val="00AD2DE9"/>
    <w:rsid w:val="00AD3329"/>
    <w:rsid w:val="00AE5B5B"/>
    <w:rsid w:val="00BA233F"/>
    <w:rsid w:val="00BB405D"/>
    <w:rsid w:val="00C06CEB"/>
    <w:rsid w:val="00C51305"/>
    <w:rsid w:val="00C72D60"/>
    <w:rsid w:val="00C8076B"/>
    <w:rsid w:val="00CA7E2A"/>
    <w:rsid w:val="00CB1BFE"/>
    <w:rsid w:val="00CC3D2A"/>
    <w:rsid w:val="00D41E9F"/>
    <w:rsid w:val="00DA48B2"/>
    <w:rsid w:val="00DA6E90"/>
    <w:rsid w:val="00DD3549"/>
    <w:rsid w:val="00E0186E"/>
    <w:rsid w:val="00E22E8A"/>
    <w:rsid w:val="00E322F8"/>
    <w:rsid w:val="00E359C6"/>
    <w:rsid w:val="00E53698"/>
    <w:rsid w:val="00E86848"/>
    <w:rsid w:val="00EE4F10"/>
    <w:rsid w:val="00EF0DEA"/>
    <w:rsid w:val="00F53091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47268"/>
  <w15:docId w15:val="{0901B73E-E2D5-4F68-A91C-AA78872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6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26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2A"/>
  </w:style>
  <w:style w:type="paragraph" w:styleId="Footer">
    <w:name w:val="footer"/>
    <w:basedOn w:val="Normal"/>
    <w:link w:val="FooterChar"/>
    <w:uiPriority w:val="99"/>
    <w:unhideWhenUsed/>
    <w:rsid w:val="00CA7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Queens%20H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Queens Hall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 Mortimore</cp:lastModifiedBy>
  <cp:revision>20</cp:revision>
  <dcterms:created xsi:type="dcterms:W3CDTF">2024-01-19T15:26:00Z</dcterms:created>
  <dcterms:modified xsi:type="dcterms:W3CDTF">2024-04-10T15:11:00Z</dcterms:modified>
</cp:coreProperties>
</file>