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4EFDF" w14:textId="7749C1CC" w:rsidR="00E86848" w:rsidRPr="00FD1AFE" w:rsidRDefault="00545AB9" w:rsidP="00545AB9">
      <w:pPr>
        <w:rPr>
          <w:rFonts w:ascii="Inter" w:hAnsi="Inter"/>
        </w:rPr>
      </w:pPr>
      <w:r w:rsidRPr="00FD1AFE">
        <w:rPr>
          <w:rFonts w:ascii="Inter" w:hAnsi="Inter"/>
        </w:rPr>
        <w:tab/>
      </w:r>
      <w:r w:rsidRPr="00FD1AFE">
        <w:rPr>
          <w:rFonts w:ascii="Inter" w:hAnsi="Inter"/>
        </w:rPr>
        <w:tab/>
      </w:r>
      <w:r w:rsidRPr="00FD1AFE">
        <w:rPr>
          <w:rFonts w:ascii="Inter" w:hAnsi="Inter"/>
        </w:rPr>
        <w:tab/>
      </w:r>
      <w:r w:rsidRPr="00FD1AFE">
        <w:rPr>
          <w:rFonts w:ascii="Inter" w:hAnsi="Inter"/>
        </w:rPr>
        <w:tab/>
      </w:r>
      <w:r w:rsidRPr="00FD1AFE">
        <w:rPr>
          <w:rFonts w:ascii="Inter" w:hAnsi="Inter"/>
        </w:rPr>
        <w:tab/>
      </w:r>
      <w:r w:rsidRPr="00FD1AFE">
        <w:rPr>
          <w:rFonts w:ascii="Inter" w:hAnsi="Inter"/>
        </w:rPr>
        <w:tab/>
      </w:r>
      <w:r w:rsidRPr="00FD1AFE">
        <w:rPr>
          <w:rFonts w:ascii="Inter" w:hAnsi="Inter"/>
        </w:rPr>
        <w:tab/>
      </w:r>
      <w:r w:rsidRPr="00FD1AFE">
        <w:rPr>
          <w:rFonts w:ascii="Inter" w:hAnsi="Inter"/>
        </w:rPr>
        <w:tab/>
      </w:r>
    </w:p>
    <w:p w14:paraId="0C1A852C" w14:textId="41EA9BC3" w:rsidR="006B5B47" w:rsidRPr="00224E7C" w:rsidRDefault="006B5B47" w:rsidP="00F06639">
      <w:pPr>
        <w:pStyle w:val="NoSpacing"/>
        <w:spacing w:line="360" w:lineRule="auto"/>
        <w:rPr>
          <w:rFonts w:ascii="Inter" w:hAnsi="Inter"/>
          <w:b/>
          <w:bCs/>
          <w:sz w:val="24"/>
          <w:szCs w:val="24"/>
        </w:rPr>
      </w:pPr>
      <w:r w:rsidRPr="00224E7C">
        <w:rPr>
          <w:rFonts w:ascii="Inter" w:hAnsi="Inter"/>
          <w:b/>
          <w:bCs/>
          <w:sz w:val="24"/>
          <w:szCs w:val="24"/>
        </w:rPr>
        <w:t>Introduction</w:t>
      </w:r>
    </w:p>
    <w:p w14:paraId="5225C8BC" w14:textId="7A275164" w:rsidR="006B5B47" w:rsidRPr="00FD1AFE" w:rsidRDefault="006B5B47" w:rsidP="00F06639">
      <w:pPr>
        <w:pStyle w:val="NoSpacing"/>
        <w:spacing w:line="360" w:lineRule="auto"/>
        <w:rPr>
          <w:rFonts w:ascii="Inter" w:hAnsi="Inter"/>
        </w:rPr>
      </w:pPr>
      <w:r w:rsidRPr="00FD1AFE">
        <w:rPr>
          <w:rFonts w:ascii="Inter" w:hAnsi="Inter"/>
        </w:rPr>
        <w:t xml:space="preserve">The Hall’s </w:t>
      </w:r>
      <w:r w:rsidR="00994F04" w:rsidRPr="00FD1AFE">
        <w:rPr>
          <w:rFonts w:ascii="Inter" w:hAnsi="Inter"/>
        </w:rPr>
        <w:t>S</w:t>
      </w:r>
      <w:r w:rsidRPr="00FD1AFE">
        <w:rPr>
          <w:rFonts w:ascii="Inter" w:hAnsi="Inter"/>
        </w:rPr>
        <w:t xml:space="preserve">ustainability </w:t>
      </w:r>
      <w:r w:rsidR="00994F04" w:rsidRPr="00FD1AFE">
        <w:rPr>
          <w:rFonts w:ascii="Inter" w:hAnsi="Inter"/>
        </w:rPr>
        <w:t>P</w:t>
      </w:r>
      <w:r w:rsidRPr="00FD1AFE">
        <w:rPr>
          <w:rFonts w:ascii="Inter" w:hAnsi="Inter"/>
        </w:rPr>
        <w:t xml:space="preserve">olicy requires </w:t>
      </w:r>
      <w:r w:rsidR="00FE5888" w:rsidRPr="00FD1AFE">
        <w:rPr>
          <w:rFonts w:ascii="Inter" w:hAnsi="Inter"/>
        </w:rPr>
        <w:t xml:space="preserve">yearly </w:t>
      </w:r>
      <w:r w:rsidRPr="00FD1AFE">
        <w:rPr>
          <w:rFonts w:ascii="Inter" w:hAnsi="Inter"/>
        </w:rPr>
        <w:t xml:space="preserve">reports on aspects relating to the three pillars of sustainability – economic, social and environmental </w:t>
      </w:r>
      <w:r w:rsidR="00F4215F" w:rsidRPr="00FD1AFE">
        <w:rPr>
          <w:rFonts w:ascii="Inter" w:hAnsi="Inter"/>
        </w:rPr>
        <w:t xml:space="preserve">- </w:t>
      </w:r>
      <w:r w:rsidRPr="00FD1AFE">
        <w:rPr>
          <w:rFonts w:ascii="Inter" w:hAnsi="Inter"/>
        </w:rPr>
        <w:t>as a means of understanding impact and measuring improvements. The policy acknowledges that</w:t>
      </w:r>
      <w:r w:rsidR="000D01DD" w:rsidRPr="00FD1AFE">
        <w:rPr>
          <w:rFonts w:ascii="Inter" w:hAnsi="Inter"/>
        </w:rPr>
        <w:t xml:space="preserve"> environmental</w:t>
      </w:r>
      <w:r w:rsidRPr="00FD1AFE">
        <w:rPr>
          <w:rFonts w:ascii="Inter" w:hAnsi="Inter"/>
        </w:rPr>
        <w:t xml:space="preserve"> </w:t>
      </w:r>
      <w:r w:rsidR="007F7BD9" w:rsidRPr="00FD1AFE">
        <w:rPr>
          <w:rFonts w:ascii="Inter" w:hAnsi="Inter"/>
        </w:rPr>
        <w:t xml:space="preserve">attention should be focussed on the </w:t>
      </w:r>
      <w:r w:rsidRPr="00FD1AFE">
        <w:rPr>
          <w:rFonts w:ascii="Inter" w:hAnsi="Inter"/>
        </w:rPr>
        <w:t>major environmental impact of the organisation</w:t>
      </w:r>
      <w:r w:rsidR="009C0CAE" w:rsidRPr="00FD1AFE">
        <w:rPr>
          <w:rFonts w:ascii="Inter" w:hAnsi="Inter"/>
        </w:rPr>
        <w:t xml:space="preserve">, being </w:t>
      </w:r>
      <w:r w:rsidRPr="00FD1AFE">
        <w:rPr>
          <w:rFonts w:ascii="Inter" w:hAnsi="Inter"/>
        </w:rPr>
        <w:t>its carbon footprint</w:t>
      </w:r>
      <w:r w:rsidR="009C0CAE" w:rsidRPr="00FD1AFE">
        <w:rPr>
          <w:rFonts w:ascii="Inter" w:hAnsi="Inter"/>
        </w:rPr>
        <w:t>,</w:t>
      </w:r>
      <w:r w:rsidRPr="00FD1AFE">
        <w:rPr>
          <w:rFonts w:ascii="Inter" w:hAnsi="Inter"/>
        </w:rPr>
        <w:t xml:space="preserve"> which is addressed in this report.</w:t>
      </w:r>
    </w:p>
    <w:p w14:paraId="558219AD" w14:textId="77777777" w:rsidR="006B5B47" w:rsidRPr="00FD1AFE" w:rsidRDefault="006B5B47" w:rsidP="00F06639">
      <w:pPr>
        <w:pStyle w:val="NoSpacing"/>
        <w:spacing w:line="360" w:lineRule="auto"/>
        <w:rPr>
          <w:rFonts w:ascii="Inter" w:hAnsi="Inter"/>
        </w:rPr>
      </w:pPr>
    </w:p>
    <w:p w14:paraId="12C56363" w14:textId="337DC76D" w:rsidR="006B5B47" w:rsidRPr="00224E7C" w:rsidRDefault="006B5B47" w:rsidP="00F06639">
      <w:pPr>
        <w:pStyle w:val="NoSpacing"/>
        <w:spacing w:line="360" w:lineRule="auto"/>
        <w:rPr>
          <w:rFonts w:ascii="Inter" w:hAnsi="Inter"/>
          <w:b/>
          <w:bCs/>
          <w:sz w:val="24"/>
          <w:szCs w:val="24"/>
        </w:rPr>
      </w:pPr>
      <w:r w:rsidRPr="00224E7C">
        <w:rPr>
          <w:rFonts w:ascii="Inter" w:hAnsi="Inter"/>
          <w:b/>
          <w:bCs/>
          <w:sz w:val="24"/>
          <w:szCs w:val="24"/>
        </w:rPr>
        <w:t>Emissions</w:t>
      </w:r>
    </w:p>
    <w:p w14:paraId="7FAE6F44" w14:textId="475A7E29" w:rsidR="0051518E" w:rsidRPr="00FD1AFE" w:rsidRDefault="00FB3F3D" w:rsidP="00F06639">
      <w:pPr>
        <w:pStyle w:val="NoSpacing"/>
        <w:spacing w:line="360" w:lineRule="auto"/>
        <w:rPr>
          <w:rFonts w:ascii="Inter" w:hAnsi="Inter"/>
        </w:rPr>
      </w:pPr>
      <w:r w:rsidRPr="00FD1AFE">
        <w:rPr>
          <w:rFonts w:ascii="Inter" w:hAnsi="Inter"/>
        </w:rPr>
        <w:t xml:space="preserve">In considering </w:t>
      </w:r>
      <w:r w:rsidR="00E404E2" w:rsidRPr="00FD1AFE">
        <w:rPr>
          <w:rFonts w:ascii="Inter" w:hAnsi="Inter"/>
        </w:rPr>
        <w:t xml:space="preserve">the Hall’s </w:t>
      </w:r>
      <w:r w:rsidRPr="00FD1AFE">
        <w:rPr>
          <w:rFonts w:ascii="Inter" w:hAnsi="Inter"/>
        </w:rPr>
        <w:t>carbon emissions</w:t>
      </w:r>
      <w:r w:rsidR="00E404E2" w:rsidRPr="00FD1AFE">
        <w:rPr>
          <w:rFonts w:ascii="Inter" w:hAnsi="Inter"/>
        </w:rPr>
        <w:t>,</w:t>
      </w:r>
      <w:r w:rsidRPr="00FD1AFE">
        <w:rPr>
          <w:rFonts w:ascii="Inter" w:hAnsi="Inter"/>
        </w:rPr>
        <w:t xml:space="preserve"> this report use</w:t>
      </w:r>
      <w:r w:rsidR="00FE5888" w:rsidRPr="00FD1AFE">
        <w:rPr>
          <w:rFonts w:ascii="Inter" w:hAnsi="Inter"/>
        </w:rPr>
        <w:t>s</w:t>
      </w:r>
      <w:r w:rsidRPr="00FD1AFE">
        <w:rPr>
          <w:rFonts w:ascii="Inter" w:hAnsi="Inter"/>
        </w:rPr>
        <w:t xml:space="preserve"> the common framework assigning emission to scopes 1,2, or 3:</w:t>
      </w:r>
    </w:p>
    <w:p w14:paraId="41C1771F" w14:textId="23B4A5AA" w:rsidR="00FB3F3D" w:rsidRPr="00FD1AFE" w:rsidRDefault="00FB3F3D" w:rsidP="00F06639">
      <w:pPr>
        <w:pStyle w:val="NoSpacing"/>
        <w:numPr>
          <w:ilvl w:val="0"/>
          <w:numId w:val="3"/>
        </w:numPr>
        <w:spacing w:line="360" w:lineRule="auto"/>
        <w:rPr>
          <w:rFonts w:ascii="Inter" w:hAnsi="Inter"/>
        </w:rPr>
      </w:pPr>
      <w:r w:rsidRPr="00FD1AFE">
        <w:rPr>
          <w:rFonts w:ascii="Inter" w:hAnsi="Inter"/>
          <w:b/>
          <w:bCs/>
        </w:rPr>
        <w:t>Scope 1</w:t>
      </w:r>
      <w:r w:rsidRPr="00FD1AFE">
        <w:rPr>
          <w:rFonts w:ascii="Inter" w:hAnsi="Inter"/>
        </w:rPr>
        <w:t xml:space="preserve">: carbon emissions arising directly from the activities of an organisation.  For </w:t>
      </w:r>
      <w:r w:rsidR="00A54F83">
        <w:rPr>
          <w:rFonts w:ascii="Inter" w:hAnsi="Inter"/>
        </w:rPr>
        <w:t>T</w:t>
      </w:r>
      <w:r w:rsidRPr="00FD1AFE">
        <w:rPr>
          <w:rFonts w:ascii="Inter" w:hAnsi="Inter"/>
        </w:rPr>
        <w:t>he Queen’s Hall this</w:t>
      </w:r>
      <w:r w:rsidR="00E404E2" w:rsidRPr="00FD1AFE">
        <w:rPr>
          <w:rFonts w:ascii="Inter" w:hAnsi="Inter"/>
        </w:rPr>
        <w:t xml:space="preserve"> comprises</w:t>
      </w:r>
      <w:r w:rsidRPr="00FD1AFE">
        <w:rPr>
          <w:rFonts w:ascii="Inter" w:hAnsi="Inter"/>
        </w:rPr>
        <w:t xml:space="preserve"> the gas burnt for heating</w:t>
      </w:r>
      <w:r w:rsidR="007F7BD9" w:rsidRPr="00FD1AFE">
        <w:rPr>
          <w:rFonts w:ascii="Inter" w:hAnsi="Inter"/>
        </w:rPr>
        <w:t>.</w:t>
      </w:r>
    </w:p>
    <w:p w14:paraId="48867AD0" w14:textId="70D44CA8" w:rsidR="00FB3F3D" w:rsidRPr="00FD1AFE" w:rsidRDefault="00FB3F3D" w:rsidP="00F06639">
      <w:pPr>
        <w:pStyle w:val="NoSpacing"/>
        <w:numPr>
          <w:ilvl w:val="0"/>
          <w:numId w:val="3"/>
        </w:numPr>
        <w:spacing w:line="360" w:lineRule="auto"/>
        <w:rPr>
          <w:rFonts w:ascii="Inter" w:hAnsi="Inter"/>
        </w:rPr>
      </w:pPr>
      <w:r w:rsidRPr="00FD1AFE">
        <w:rPr>
          <w:rFonts w:ascii="Inter" w:hAnsi="Inter"/>
          <w:b/>
          <w:bCs/>
        </w:rPr>
        <w:t>Scope 2</w:t>
      </w:r>
      <w:r w:rsidRPr="00FD1AFE">
        <w:rPr>
          <w:rFonts w:ascii="Inter" w:hAnsi="Inter"/>
        </w:rPr>
        <w:t xml:space="preserve">: carbon emissions arising </w:t>
      </w:r>
      <w:r w:rsidR="00623585" w:rsidRPr="00FD1AFE">
        <w:rPr>
          <w:rFonts w:ascii="Inter" w:hAnsi="Inter"/>
        </w:rPr>
        <w:t xml:space="preserve">indirectly from activities carried out by others on our behalf.  For </w:t>
      </w:r>
      <w:r w:rsidR="00A54F83">
        <w:rPr>
          <w:rFonts w:ascii="Inter" w:hAnsi="Inter"/>
        </w:rPr>
        <w:t>T</w:t>
      </w:r>
      <w:r w:rsidR="00013F6C" w:rsidRPr="00FD1AFE">
        <w:rPr>
          <w:rFonts w:ascii="Inter" w:hAnsi="Inter"/>
        </w:rPr>
        <w:t xml:space="preserve">he </w:t>
      </w:r>
      <w:r w:rsidR="00623585" w:rsidRPr="00FD1AFE">
        <w:rPr>
          <w:rFonts w:ascii="Inter" w:hAnsi="Inter"/>
        </w:rPr>
        <w:t xml:space="preserve">Queen’s Hall this </w:t>
      </w:r>
      <w:r w:rsidR="00E404E2" w:rsidRPr="00FD1AFE">
        <w:rPr>
          <w:rFonts w:ascii="Inter" w:hAnsi="Inter"/>
        </w:rPr>
        <w:t>comprises</w:t>
      </w:r>
      <w:r w:rsidR="00623585" w:rsidRPr="00FD1AFE">
        <w:rPr>
          <w:rFonts w:ascii="Inter" w:hAnsi="Inter"/>
        </w:rPr>
        <w:t xml:space="preserve"> the carbon emissions attached to our electricity usage. Water usage is arguably within scope 2, but the UK Government deems it to be scope 3.</w:t>
      </w:r>
    </w:p>
    <w:p w14:paraId="016CFBFD" w14:textId="4B04B79D" w:rsidR="00623585" w:rsidRPr="00FD1AFE" w:rsidRDefault="00623585" w:rsidP="00F06639">
      <w:pPr>
        <w:pStyle w:val="NoSpacing"/>
        <w:numPr>
          <w:ilvl w:val="0"/>
          <w:numId w:val="3"/>
        </w:numPr>
        <w:spacing w:line="360" w:lineRule="auto"/>
        <w:rPr>
          <w:rFonts w:ascii="Inter" w:hAnsi="Inter"/>
        </w:rPr>
      </w:pPr>
      <w:r w:rsidRPr="00FD1AFE">
        <w:rPr>
          <w:rFonts w:ascii="Inter" w:hAnsi="Inter"/>
          <w:b/>
          <w:bCs/>
        </w:rPr>
        <w:t>Scope 3</w:t>
      </w:r>
      <w:r w:rsidRPr="00FD1AFE">
        <w:rPr>
          <w:rFonts w:ascii="Inter" w:hAnsi="Inter"/>
        </w:rPr>
        <w:t xml:space="preserve">: all other carbon emissions created in relation to the activities of the organisation such as by others in supplying products, </w:t>
      </w:r>
      <w:r w:rsidR="007F7BD9" w:rsidRPr="00FD1AFE">
        <w:rPr>
          <w:rFonts w:ascii="Inter" w:hAnsi="Inter"/>
        </w:rPr>
        <w:t xml:space="preserve">and </w:t>
      </w:r>
      <w:r w:rsidRPr="00FD1AFE">
        <w:rPr>
          <w:rFonts w:ascii="Inter" w:hAnsi="Inter"/>
        </w:rPr>
        <w:t xml:space="preserve">those generated by the use of the products of the organisation. For </w:t>
      </w:r>
      <w:r w:rsidR="00F72B8C">
        <w:rPr>
          <w:rFonts w:ascii="Inter" w:hAnsi="Inter"/>
        </w:rPr>
        <w:t xml:space="preserve">The </w:t>
      </w:r>
      <w:r w:rsidRPr="00FD1AFE">
        <w:rPr>
          <w:rFonts w:ascii="Inter" w:hAnsi="Inter"/>
        </w:rPr>
        <w:t>Queen’</w:t>
      </w:r>
      <w:r w:rsidR="00EC39AD" w:rsidRPr="00FD1AFE">
        <w:rPr>
          <w:rFonts w:ascii="Inter" w:hAnsi="Inter"/>
        </w:rPr>
        <w:t>s</w:t>
      </w:r>
      <w:r w:rsidRPr="00FD1AFE">
        <w:rPr>
          <w:rFonts w:ascii="Inter" w:hAnsi="Inter"/>
        </w:rPr>
        <w:t xml:space="preserve"> Hall</w:t>
      </w:r>
      <w:r w:rsidR="00EC39AD" w:rsidRPr="00FD1AFE">
        <w:rPr>
          <w:rFonts w:ascii="Inter" w:hAnsi="Inter"/>
        </w:rPr>
        <w:t xml:space="preserve">, water usage is placed in scope 3. Clearly, there are many other sources of emissions in this category which are </w:t>
      </w:r>
      <w:proofErr w:type="spellStart"/>
      <w:r w:rsidR="00EC39AD" w:rsidRPr="00FD1AFE">
        <w:rPr>
          <w:rFonts w:ascii="Inter" w:hAnsi="Inter"/>
        </w:rPr>
        <w:t>outwith</w:t>
      </w:r>
      <w:proofErr w:type="spellEnd"/>
      <w:r w:rsidR="00EC39AD" w:rsidRPr="00FD1AFE">
        <w:rPr>
          <w:rFonts w:ascii="Inter" w:hAnsi="Inter"/>
        </w:rPr>
        <w:t xml:space="preserve"> the control of </w:t>
      </w:r>
      <w:r w:rsidR="00F72B8C">
        <w:rPr>
          <w:rFonts w:ascii="Inter" w:hAnsi="Inter"/>
        </w:rPr>
        <w:t>T</w:t>
      </w:r>
      <w:r w:rsidR="00EC39AD" w:rsidRPr="00FD1AFE">
        <w:rPr>
          <w:rFonts w:ascii="Inter" w:hAnsi="Inter"/>
        </w:rPr>
        <w:t>he Queen’s Hall, but which may be influenceable.</w:t>
      </w:r>
    </w:p>
    <w:p w14:paraId="291415B7" w14:textId="77777777" w:rsidR="00C821AB" w:rsidRPr="00FD1AFE" w:rsidRDefault="00C821AB" w:rsidP="00C821AB">
      <w:pPr>
        <w:pStyle w:val="NoSpacing"/>
        <w:rPr>
          <w:rFonts w:ascii="Inter" w:hAnsi="Inter"/>
        </w:rPr>
      </w:pPr>
    </w:p>
    <w:p w14:paraId="323328A9" w14:textId="42351772" w:rsidR="00C821AB" w:rsidRPr="000F1BED" w:rsidRDefault="00C821AB" w:rsidP="00F06639">
      <w:pPr>
        <w:pStyle w:val="NoSpacing"/>
        <w:spacing w:line="360" w:lineRule="auto"/>
        <w:rPr>
          <w:rFonts w:ascii="Inter" w:hAnsi="Inter"/>
          <w:b/>
          <w:bCs/>
          <w:sz w:val="24"/>
          <w:szCs w:val="24"/>
        </w:rPr>
      </w:pPr>
      <w:r w:rsidRPr="000F1BED">
        <w:rPr>
          <w:rFonts w:ascii="Inter" w:hAnsi="Inter"/>
          <w:b/>
          <w:bCs/>
          <w:sz w:val="24"/>
          <w:szCs w:val="24"/>
        </w:rPr>
        <w:t>Offsets</w:t>
      </w:r>
    </w:p>
    <w:p w14:paraId="64E05A53" w14:textId="7EC8481C" w:rsidR="00241BD5" w:rsidRPr="00FD1AFE" w:rsidRDefault="00241BD5" w:rsidP="00F06639">
      <w:pPr>
        <w:pStyle w:val="NoSpacing"/>
        <w:spacing w:line="360" w:lineRule="auto"/>
        <w:rPr>
          <w:rFonts w:ascii="Inter" w:hAnsi="Inter"/>
        </w:rPr>
      </w:pPr>
      <w:r w:rsidRPr="00FD1AFE">
        <w:rPr>
          <w:rFonts w:ascii="Inter" w:hAnsi="Inter"/>
        </w:rPr>
        <w:t xml:space="preserve">The only offset claimed at present by </w:t>
      </w:r>
      <w:r w:rsidR="00F72B8C">
        <w:rPr>
          <w:rFonts w:ascii="Inter" w:hAnsi="Inter"/>
        </w:rPr>
        <w:t>T</w:t>
      </w:r>
      <w:r w:rsidRPr="00FD1AFE">
        <w:rPr>
          <w:rFonts w:ascii="Inter" w:hAnsi="Inter"/>
        </w:rPr>
        <w:t xml:space="preserve">he Queen’s Hall is for electricity. The current supplier of electricity uses a certified scheme whereby the total amount of energy they sell as renewable is backed by supply contracts from renewable generation. This is a close approximation to having a renewable supply, but a truly renewable electricity supply will only happen when all sources of generation on the system are renewable, for which the present target date is </w:t>
      </w:r>
      <w:r w:rsidR="000D01DD" w:rsidRPr="00FD1AFE">
        <w:rPr>
          <w:rFonts w:ascii="Inter" w:hAnsi="Inter"/>
        </w:rPr>
        <w:t>mid 2040s</w:t>
      </w:r>
      <w:r w:rsidRPr="00FD1AFE">
        <w:rPr>
          <w:rFonts w:ascii="Inter" w:hAnsi="Inter"/>
        </w:rPr>
        <w:t>.</w:t>
      </w:r>
    </w:p>
    <w:p w14:paraId="11B3BCEB" w14:textId="77777777" w:rsidR="00241BD5" w:rsidRPr="00FD1AFE" w:rsidRDefault="00241BD5" w:rsidP="00F06639">
      <w:pPr>
        <w:pStyle w:val="NoSpacing"/>
        <w:spacing w:line="360" w:lineRule="auto"/>
        <w:rPr>
          <w:rFonts w:ascii="Inter" w:hAnsi="Inter"/>
        </w:rPr>
      </w:pPr>
    </w:p>
    <w:p w14:paraId="75A90414" w14:textId="6F8E46C1" w:rsidR="00241BD5" w:rsidRPr="00FD1AFE" w:rsidRDefault="00CA191D" w:rsidP="00F06639">
      <w:pPr>
        <w:pStyle w:val="NoSpacing"/>
        <w:spacing w:line="360" w:lineRule="auto"/>
        <w:rPr>
          <w:rFonts w:ascii="Inter" w:hAnsi="Inter"/>
        </w:rPr>
      </w:pPr>
      <w:r w:rsidRPr="00FD1AFE">
        <w:rPr>
          <w:rFonts w:ascii="Inter" w:hAnsi="Inter"/>
        </w:rPr>
        <w:lastRenderedPageBreak/>
        <w:t xml:space="preserve">Offsets generally are a fraught subject. </w:t>
      </w:r>
      <w:r w:rsidR="00241BD5" w:rsidRPr="00FD1AFE">
        <w:rPr>
          <w:rFonts w:ascii="Inter" w:hAnsi="Inter"/>
        </w:rPr>
        <w:t>Other offsets are available</w:t>
      </w:r>
      <w:r w:rsidRPr="00FD1AFE">
        <w:rPr>
          <w:rFonts w:ascii="Inter" w:hAnsi="Inter"/>
        </w:rPr>
        <w:t>, particularly for gas supplies. These are of two types:</w:t>
      </w:r>
    </w:p>
    <w:p w14:paraId="2149EF44" w14:textId="764979FC" w:rsidR="00CA191D" w:rsidRPr="00FD1AFE" w:rsidRDefault="00CA191D" w:rsidP="00F06639">
      <w:pPr>
        <w:pStyle w:val="NoSpacing"/>
        <w:numPr>
          <w:ilvl w:val="0"/>
          <w:numId w:val="3"/>
        </w:numPr>
        <w:spacing w:line="360" w:lineRule="auto"/>
        <w:rPr>
          <w:rFonts w:ascii="Inter" w:hAnsi="Inter"/>
        </w:rPr>
      </w:pPr>
      <w:r w:rsidRPr="00FD1AFE">
        <w:rPr>
          <w:rFonts w:ascii="Inter" w:hAnsi="Inter"/>
        </w:rPr>
        <w:t xml:space="preserve">Carbon removal – removing carbon from the atmosphere by projects such as atmospheric carbon capture, which is not yet </w:t>
      </w:r>
      <w:r w:rsidR="0091745C" w:rsidRPr="00FD1AFE">
        <w:rPr>
          <w:rFonts w:ascii="Inter" w:hAnsi="Inter"/>
        </w:rPr>
        <w:t>commercially available</w:t>
      </w:r>
      <w:r w:rsidRPr="00FD1AFE">
        <w:rPr>
          <w:rFonts w:ascii="Inter" w:hAnsi="Inter"/>
        </w:rPr>
        <w:t xml:space="preserve">, or tree planting, which takes a long time to sequester carbon, and is </w:t>
      </w:r>
      <w:r w:rsidR="006E3D03" w:rsidRPr="00FD1AFE">
        <w:rPr>
          <w:rFonts w:ascii="Inter" w:hAnsi="Inter"/>
        </w:rPr>
        <w:t xml:space="preserve">quite </w:t>
      </w:r>
      <w:r w:rsidRPr="00FD1AFE">
        <w:rPr>
          <w:rFonts w:ascii="Inter" w:hAnsi="Inter"/>
        </w:rPr>
        <w:t>likely to re-release the carbon stored before the carbon it is offset against has decayed in the atmosphere.</w:t>
      </w:r>
    </w:p>
    <w:p w14:paraId="6139E483" w14:textId="2F06B55E" w:rsidR="00CA191D" w:rsidRPr="00FD1AFE" w:rsidRDefault="00CA191D" w:rsidP="00F06639">
      <w:pPr>
        <w:pStyle w:val="NoSpacing"/>
        <w:numPr>
          <w:ilvl w:val="0"/>
          <w:numId w:val="3"/>
        </w:numPr>
        <w:spacing w:line="360" w:lineRule="auto"/>
        <w:rPr>
          <w:rFonts w:ascii="Inter" w:hAnsi="Inter"/>
        </w:rPr>
      </w:pPr>
      <w:r w:rsidRPr="00FD1AFE">
        <w:rPr>
          <w:rFonts w:ascii="Inter" w:hAnsi="Inter"/>
        </w:rPr>
        <w:t xml:space="preserve">Carbon avoidance – largely </w:t>
      </w:r>
      <w:r w:rsidR="006E3D03" w:rsidRPr="00FD1AFE">
        <w:rPr>
          <w:rFonts w:ascii="Inter" w:hAnsi="Inter"/>
        </w:rPr>
        <w:t xml:space="preserve">involves </w:t>
      </w:r>
      <w:r w:rsidRPr="00FD1AFE">
        <w:rPr>
          <w:rFonts w:ascii="Inter" w:hAnsi="Inter"/>
        </w:rPr>
        <w:t>investing in projects to reduce carbon emissions, often by paying for things to be done that should be done anyhow.</w:t>
      </w:r>
    </w:p>
    <w:p w14:paraId="3BDAFCD7" w14:textId="473C336F" w:rsidR="00CA191D" w:rsidRPr="00FD1AFE" w:rsidRDefault="00CA191D" w:rsidP="00F06639">
      <w:pPr>
        <w:pStyle w:val="NoSpacing"/>
        <w:spacing w:line="360" w:lineRule="auto"/>
        <w:rPr>
          <w:rFonts w:ascii="Inter" w:hAnsi="Inter"/>
        </w:rPr>
      </w:pPr>
      <w:r w:rsidRPr="00FD1AFE">
        <w:rPr>
          <w:rFonts w:ascii="Inter" w:hAnsi="Inter"/>
        </w:rPr>
        <w:t xml:space="preserve">Commercial companies are interested in such offsets as it can be useful for signalling green intentions, but for </w:t>
      </w:r>
      <w:r w:rsidR="001B5447">
        <w:rPr>
          <w:rFonts w:ascii="Inter" w:hAnsi="Inter"/>
        </w:rPr>
        <w:t>T</w:t>
      </w:r>
      <w:r w:rsidRPr="00FD1AFE">
        <w:rPr>
          <w:rFonts w:ascii="Inter" w:hAnsi="Inter"/>
        </w:rPr>
        <w:t xml:space="preserve">he Queen’s Hall the best project </w:t>
      </w:r>
      <w:r w:rsidR="00BE6626" w:rsidRPr="00FD1AFE">
        <w:rPr>
          <w:rFonts w:ascii="Inter" w:hAnsi="Inter"/>
        </w:rPr>
        <w:t xml:space="preserve">to </w:t>
      </w:r>
      <w:r w:rsidRPr="00FD1AFE">
        <w:rPr>
          <w:rFonts w:ascii="Inter" w:hAnsi="Inter"/>
        </w:rPr>
        <w:t>invest in is reducing our own ca</w:t>
      </w:r>
      <w:r w:rsidR="004E397F" w:rsidRPr="00FD1AFE">
        <w:rPr>
          <w:rFonts w:ascii="Inter" w:hAnsi="Inter"/>
        </w:rPr>
        <w:t>rbon footprint.</w:t>
      </w:r>
    </w:p>
    <w:p w14:paraId="0A538E60" w14:textId="77777777" w:rsidR="007F7BD9" w:rsidRPr="00FD1AFE" w:rsidRDefault="007F7BD9" w:rsidP="00F06639">
      <w:pPr>
        <w:pStyle w:val="NoSpacing"/>
        <w:spacing w:line="360" w:lineRule="auto"/>
        <w:rPr>
          <w:rFonts w:ascii="Inter" w:hAnsi="Inter"/>
        </w:rPr>
      </w:pPr>
    </w:p>
    <w:p w14:paraId="36976B04" w14:textId="18448989" w:rsidR="007F7BD9" w:rsidRPr="000F1BED" w:rsidRDefault="007F7BD9" w:rsidP="00F06639">
      <w:pPr>
        <w:pStyle w:val="NoSpacing"/>
        <w:spacing w:line="360" w:lineRule="auto"/>
        <w:rPr>
          <w:rFonts w:ascii="Inter" w:hAnsi="Inter"/>
          <w:sz w:val="24"/>
          <w:szCs w:val="24"/>
        </w:rPr>
      </w:pPr>
      <w:r w:rsidRPr="000F1BED">
        <w:rPr>
          <w:rFonts w:ascii="Inter" w:hAnsi="Inter"/>
          <w:b/>
          <w:bCs/>
          <w:sz w:val="24"/>
          <w:szCs w:val="24"/>
        </w:rPr>
        <w:t xml:space="preserve">Control </w:t>
      </w:r>
      <w:r w:rsidR="009C0CAE" w:rsidRPr="000F1BED">
        <w:rPr>
          <w:rFonts w:ascii="Inter" w:hAnsi="Inter"/>
          <w:b/>
          <w:bCs/>
          <w:sz w:val="24"/>
          <w:szCs w:val="24"/>
        </w:rPr>
        <w:t xml:space="preserve">over </w:t>
      </w:r>
      <w:r w:rsidRPr="000F1BED">
        <w:rPr>
          <w:rFonts w:ascii="Inter" w:hAnsi="Inter"/>
          <w:b/>
          <w:bCs/>
          <w:sz w:val="24"/>
          <w:szCs w:val="24"/>
        </w:rPr>
        <w:t>emissions</w:t>
      </w:r>
    </w:p>
    <w:p w14:paraId="07B1B76E" w14:textId="7E1FCFC8" w:rsidR="007F7BD9" w:rsidRPr="00FD1AFE" w:rsidRDefault="001B5447" w:rsidP="00F06639">
      <w:pPr>
        <w:pStyle w:val="NoSpacing"/>
        <w:spacing w:line="360" w:lineRule="auto"/>
        <w:rPr>
          <w:rFonts w:ascii="Inter" w:hAnsi="Inter"/>
        </w:rPr>
      </w:pPr>
      <w:r>
        <w:rPr>
          <w:rFonts w:ascii="Inter" w:hAnsi="Inter"/>
        </w:rPr>
        <w:t xml:space="preserve">The </w:t>
      </w:r>
      <w:r w:rsidR="007F7BD9" w:rsidRPr="00FD1AFE">
        <w:rPr>
          <w:rFonts w:ascii="Inter" w:hAnsi="Inter"/>
        </w:rPr>
        <w:t>Queen’s Hall has different level</w:t>
      </w:r>
      <w:r w:rsidR="0091745C" w:rsidRPr="00FD1AFE">
        <w:rPr>
          <w:rFonts w:ascii="Inter" w:hAnsi="Inter"/>
        </w:rPr>
        <w:t>s</w:t>
      </w:r>
      <w:r w:rsidR="007F7BD9" w:rsidRPr="00FD1AFE">
        <w:rPr>
          <w:rFonts w:ascii="Inter" w:hAnsi="Inter"/>
        </w:rPr>
        <w:t xml:space="preserve"> of control over its various emissions</w:t>
      </w:r>
      <w:r w:rsidR="009C0CAE" w:rsidRPr="00FD1AFE">
        <w:rPr>
          <w:rFonts w:ascii="Inter" w:hAnsi="Inter"/>
        </w:rPr>
        <w:t>:</w:t>
      </w:r>
    </w:p>
    <w:p w14:paraId="573E9218" w14:textId="234AC0B5" w:rsidR="009C0CAE" w:rsidRPr="00FD1AFE" w:rsidRDefault="009C0CAE" w:rsidP="00F06639">
      <w:pPr>
        <w:pStyle w:val="NoSpacing"/>
        <w:numPr>
          <w:ilvl w:val="0"/>
          <w:numId w:val="3"/>
        </w:numPr>
        <w:spacing w:line="360" w:lineRule="auto"/>
        <w:rPr>
          <w:rFonts w:ascii="Inter" w:hAnsi="Inter"/>
        </w:rPr>
      </w:pPr>
      <w:r w:rsidRPr="00FD1AFE">
        <w:rPr>
          <w:rFonts w:ascii="Inter" w:hAnsi="Inter"/>
        </w:rPr>
        <w:t>Scope 1 – high level of control where we can make decisions to directly affect the level of emissions.</w:t>
      </w:r>
    </w:p>
    <w:p w14:paraId="3099E3B2" w14:textId="7624A7B7" w:rsidR="009C0CAE" w:rsidRPr="00FD1AFE" w:rsidRDefault="009C0CAE" w:rsidP="00F06639">
      <w:pPr>
        <w:pStyle w:val="NoSpacing"/>
        <w:numPr>
          <w:ilvl w:val="0"/>
          <w:numId w:val="3"/>
        </w:numPr>
        <w:spacing w:line="360" w:lineRule="auto"/>
        <w:rPr>
          <w:rFonts w:ascii="Inter" w:hAnsi="Inter"/>
        </w:rPr>
      </w:pPr>
      <w:r w:rsidRPr="00FD1AFE">
        <w:rPr>
          <w:rFonts w:ascii="Inter" w:hAnsi="Inter"/>
        </w:rPr>
        <w:t>Scope 2 – considerable level of control over usage and source of supplies which generate emissions.</w:t>
      </w:r>
    </w:p>
    <w:p w14:paraId="0ADF471D" w14:textId="254C86FD" w:rsidR="009C0CAE" w:rsidRPr="00FD1AFE" w:rsidRDefault="009C0CAE" w:rsidP="00F06639">
      <w:pPr>
        <w:pStyle w:val="NoSpacing"/>
        <w:numPr>
          <w:ilvl w:val="0"/>
          <w:numId w:val="3"/>
        </w:numPr>
        <w:spacing w:line="360" w:lineRule="auto"/>
        <w:rPr>
          <w:rFonts w:ascii="Inter" w:hAnsi="Inter"/>
        </w:rPr>
      </w:pPr>
      <w:r w:rsidRPr="00FD1AFE">
        <w:rPr>
          <w:rFonts w:ascii="Inter" w:hAnsi="Inter"/>
        </w:rPr>
        <w:t>Scope 3 – minimal level of control over emissions, but some capacity of choice and influence.</w:t>
      </w:r>
    </w:p>
    <w:p w14:paraId="12E04264" w14:textId="77777777" w:rsidR="007F7BD9" w:rsidRPr="00FD1AFE" w:rsidRDefault="007F7BD9" w:rsidP="00F06639">
      <w:pPr>
        <w:pStyle w:val="NoSpacing"/>
        <w:spacing w:line="360" w:lineRule="auto"/>
        <w:rPr>
          <w:rFonts w:ascii="Inter" w:hAnsi="Inter"/>
        </w:rPr>
      </w:pPr>
    </w:p>
    <w:p w14:paraId="309D7A09" w14:textId="6C79BB5F" w:rsidR="007F7BD9" w:rsidRPr="000F1BED" w:rsidRDefault="007F7BD9" w:rsidP="00F06639">
      <w:pPr>
        <w:pStyle w:val="NoSpacing"/>
        <w:spacing w:line="360" w:lineRule="auto"/>
        <w:rPr>
          <w:rFonts w:ascii="Inter" w:hAnsi="Inter"/>
          <w:b/>
          <w:bCs/>
          <w:sz w:val="24"/>
          <w:szCs w:val="24"/>
        </w:rPr>
      </w:pPr>
      <w:r w:rsidRPr="000F1BED">
        <w:rPr>
          <w:rFonts w:ascii="Inter" w:hAnsi="Inter"/>
          <w:b/>
          <w:bCs/>
          <w:sz w:val="24"/>
          <w:szCs w:val="24"/>
        </w:rPr>
        <w:t>Quantified emissions</w:t>
      </w:r>
    </w:p>
    <w:p w14:paraId="3AC802E8" w14:textId="12C4C423" w:rsidR="00011332" w:rsidRPr="00FD1AFE" w:rsidRDefault="00011332" w:rsidP="00F06639">
      <w:pPr>
        <w:pStyle w:val="NoSpacing"/>
        <w:spacing w:line="360" w:lineRule="auto"/>
        <w:rPr>
          <w:rFonts w:ascii="Inter" w:hAnsi="Inter"/>
        </w:rPr>
      </w:pPr>
      <w:r w:rsidRPr="00FD1AFE">
        <w:rPr>
          <w:rFonts w:ascii="Inter" w:hAnsi="Inter"/>
        </w:rPr>
        <w:t>The methodology for producing the quantified emissions in the attached report sheet is as follows:</w:t>
      </w:r>
    </w:p>
    <w:p w14:paraId="56AE835F" w14:textId="63E965E0" w:rsidR="00011332" w:rsidRPr="00FD1AFE" w:rsidRDefault="00011332" w:rsidP="00F06639">
      <w:pPr>
        <w:pStyle w:val="NoSpacing"/>
        <w:numPr>
          <w:ilvl w:val="0"/>
          <w:numId w:val="3"/>
        </w:numPr>
        <w:spacing w:line="360" w:lineRule="auto"/>
        <w:rPr>
          <w:rFonts w:ascii="Inter" w:hAnsi="Inter"/>
        </w:rPr>
      </w:pPr>
      <w:r w:rsidRPr="00FD1AFE">
        <w:rPr>
          <w:rFonts w:ascii="Inter" w:hAnsi="Inter"/>
        </w:rPr>
        <w:t>For gas and electricity, the energy usage for the year in kWh comes from meter readings. For water, which is not metered, a usage per person attendance of 10 litres is assumed as an order of magnitude.</w:t>
      </w:r>
    </w:p>
    <w:p w14:paraId="567FA5A9" w14:textId="7301D7F0" w:rsidR="00011332" w:rsidRPr="00FD1AFE" w:rsidRDefault="00011332" w:rsidP="00F06639">
      <w:pPr>
        <w:pStyle w:val="NoSpacing"/>
        <w:numPr>
          <w:ilvl w:val="0"/>
          <w:numId w:val="3"/>
        </w:numPr>
        <w:spacing w:line="360" w:lineRule="auto"/>
        <w:rPr>
          <w:rFonts w:ascii="Inter" w:hAnsi="Inter"/>
        </w:rPr>
      </w:pPr>
      <w:r w:rsidRPr="00FD1AFE">
        <w:rPr>
          <w:rFonts w:ascii="Inter" w:hAnsi="Inter"/>
        </w:rPr>
        <w:t>Each usage figure is then multiplied by a factor issued yearly by the UK Government Department of Energy Security and Net Zero to yield a carbon dioxide equivalent (CO2e) emission figure in kg.</w:t>
      </w:r>
    </w:p>
    <w:p w14:paraId="72E2230C" w14:textId="77777777" w:rsidR="00D71C60" w:rsidRDefault="00D71C60" w:rsidP="00F06639">
      <w:pPr>
        <w:pStyle w:val="NoSpacing"/>
        <w:spacing w:line="360" w:lineRule="auto"/>
        <w:rPr>
          <w:rFonts w:ascii="Inter" w:hAnsi="Inter"/>
        </w:rPr>
      </w:pPr>
    </w:p>
    <w:p w14:paraId="21E4A307" w14:textId="52E9EAD1" w:rsidR="0012632A" w:rsidRPr="00FD1AFE" w:rsidRDefault="0012632A" w:rsidP="00F06639">
      <w:pPr>
        <w:pStyle w:val="NoSpacing"/>
        <w:spacing w:line="360" w:lineRule="auto"/>
        <w:rPr>
          <w:rFonts w:ascii="Inter" w:hAnsi="Inter"/>
        </w:rPr>
      </w:pPr>
      <w:r w:rsidRPr="00FD1AFE">
        <w:rPr>
          <w:rFonts w:ascii="Inter" w:hAnsi="Inter"/>
        </w:rPr>
        <w:lastRenderedPageBreak/>
        <w:t>The quantified emissions are given on the attached report sheet which shows:</w:t>
      </w:r>
    </w:p>
    <w:p w14:paraId="44DE0DBA" w14:textId="649B7E5C" w:rsidR="0012632A" w:rsidRPr="00FD1AFE" w:rsidRDefault="0012632A" w:rsidP="00F06639">
      <w:pPr>
        <w:pStyle w:val="NoSpacing"/>
        <w:numPr>
          <w:ilvl w:val="0"/>
          <w:numId w:val="3"/>
        </w:numPr>
        <w:spacing w:line="360" w:lineRule="auto"/>
        <w:rPr>
          <w:rFonts w:ascii="Inter" w:hAnsi="Inter"/>
        </w:rPr>
      </w:pPr>
      <w:r w:rsidRPr="00FD1AFE">
        <w:rPr>
          <w:rFonts w:ascii="Inter" w:hAnsi="Inter"/>
        </w:rPr>
        <w:t>Absolute total emissions</w:t>
      </w:r>
      <w:r w:rsidR="00E404E2" w:rsidRPr="00FD1AFE">
        <w:rPr>
          <w:rFonts w:ascii="Inter" w:hAnsi="Inter"/>
        </w:rPr>
        <w:t xml:space="preserve"> for 2023</w:t>
      </w:r>
      <w:r w:rsidRPr="00FD1AFE">
        <w:rPr>
          <w:rFonts w:ascii="Inter" w:hAnsi="Inter"/>
        </w:rPr>
        <w:t xml:space="preserve"> of </w:t>
      </w:r>
      <w:r w:rsidR="00E404E2" w:rsidRPr="00FD1AFE">
        <w:rPr>
          <w:rFonts w:ascii="Inter" w:hAnsi="Inter"/>
        </w:rPr>
        <w:t>90,252</w:t>
      </w:r>
      <w:r w:rsidRPr="00FD1AFE">
        <w:rPr>
          <w:rFonts w:ascii="Inter" w:hAnsi="Inter"/>
        </w:rPr>
        <w:t xml:space="preserve"> kgCO2e</w:t>
      </w:r>
    </w:p>
    <w:p w14:paraId="13FE9710" w14:textId="4FA9D8B2" w:rsidR="0012632A" w:rsidRPr="00FD1AFE" w:rsidRDefault="0012632A" w:rsidP="00F06639">
      <w:pPr>
        <w:pStyle w:val="NoSpacing"/>
        <w:numPr>
          <w:ilvl w:val="0"/>
          <w:numId w:val="3"/>
        </w:numPr>
        <w:spacing w:line="360" w:lineRule="auto"/>
        <w:rPr>
          <w:rFonts w:ascii="Inter" w:hAnsi="Inter"/>
        </w:rPr>
      </w:pPr>
      <w:r w:rsidRPr="00FD1AFE">
        <w:rPr>
          <w:rFonts w:ascii="Inter" w:hAnsi="Inter"/>
        </w:rPr>
        <w:t>Net total emissions after offsets of</w:t>
      </w:r>
      <w:r w:rsidR="00E404E2" w:rsidRPr="00FD1AFE">
        <w:rPr>
          <w:rFonts w:ascii="Inter" w:hAnsi="Inter"/>
        </w:rPr>
        <w:t xml:space="preserve"> 69</w:t>
      </w:r>
      <w:r w:rsidR="00C36FD7" w:rsidRPr="00FD1AFE">
        <w:rPr>
          <w:rFonts w:ascii="Inter" w:hAnsi="Inter"/>
        </w:rPr>
        <w:t>,</w:t>
      </w:r>
      <w:r w:rsidR="00E404E2" w:rsidRPr="00FD1AFE">
        <w:rPr>
          <w:rFonts w:ascii="Inter" w:hAnsi="Inter"/>
        </w:rPr>
        <w:t>331</w:t>
      </w:r>
      <w:r w:rsidRPr="00FD1AFE">
        <w:rPr>
          <w:rFonts w:ascii="Inter" w:hAnsi="Inter"/>
        </w:rPr>
        <w:t xml:space="preserve"> kgCO2e</w:t>
      </w:r>
    </w:p>
    <w:p w14:paraId="7B643C91" w14:textId="68677C5E" w:rsidR="0012632A" w:rsidRPr="00FD1AFE" w:rsidRDefault="0012632A" w:rsidP="00F06639">
      <w:pPr>
        <w:pStyle w:val="NoSpacing"/>
        <w:spacing w:line="360" w:lineRule="auto"/>
        <w:rPr>
          <w:rFonts w:ascii="Inter" w:hAnsi="Inter"/>
        </w:rPr>
      </w:pPr>
      <w:r w:rsidRPr="00FD1AFE">
        <w:rPr>
          <w:rFonts w:ascii="Inter" w:hAnsi="Inter"/>
        </w:rPr>
        <w:t>The specific emissions per audience person attendance are also given on the basis that reducing our emissions by reducing audience numbers is not compatible with economic sustainability. These are:</w:t>
      </w:r>
    </w:p>
    <w:p w14:paraId="22AA7913" w14:textId="41EAF3B7" w:rsidR="0012632A" w:rsidRPr="00FD1AFE" w:rsidRDefault="0012632A" w:rsidP="00F06639">
      <w:pPr>
        <w:pStyle w:val="NoSpacing"/>
        <w:numPr>
          <w:ilvl w:val="0"/>
          <w:numId w:val="3"/>
        </w:numPr>
        <w:spacing w:line="360" w:lineRule="auto"/>
        <w:rPr>
          <w:rFonts w:ascii="Inter" w:hAnsi="Inter"/>
        </w:rPr>
      </w:pPr>
      <w:r w:rsidRPr="00FD1AFE">
        <w:rPr>
          <w:rFonts w:ascii="Inter" w:hAnsi="Inter"/>
        </w:rPr>
        <w:t>Specific absolute</w:t>
      </w:r>
      <w:r w:rsidR="003673D5" w:rsidRPr="00FD1AFE">
        <w:rPr>
          <w:rFonts w:ascii="Inter" w:hAnsi="Inter"/>
        </w:rPr>
        <w:t xml:space="preserve"> emissions of </w:t>
      </w:r>
      <w:r w:rsidR="00E404E2" w:rsidRPr="00FD1AFE">
        <w:rPr>
          <w:rFonts w:ascii="Inter" w:hAnsi="Inter"/>
        </w:rPr>
        <w:t>0.93</w:t>
      </w:r>
      <w:r w:rsidR="003673D5" w:rsidRPr="00FD1AFE">
        <w:rPr>
          <w:rFonts w:ascii="Inter" w:hAnsi="Inter"/>
        </w:rPr>
        <w:t>kgCO2e per person attendance</w:t>
      </w:r>
    </w:p>
    <w:p w14:paraId="12E43D0F" w14:textId="0BB44EB9" w:rsidR="003673D5" w:rsidRPr="00FD1AFE" w:rsidRDefault="003673D5" w:rsidP="00F06639">
      <w:pPr>
        <w:pStyle w:val="NoSpacing"/>
        <w:numPr>
          <w:ilvl w:val="0"/>
          <w:numId w:val="3"/>
        </w:numPr>
        <w:spacing w:line="360" w:lineRule="auto"/>
        <w:rPr>
          <w:rFonts w:ascii="Inter" w:hAnsi="Inter"/>
        </w:rPr>
      </w:pPr>
      <w:r w:rsidRPr="00FD1AFE">
        <w:rPr>
          <w:rFonts w:ascii="Inter" w:hAnsi="Inter"/>
        </w:rPr>
        <w:t xml:space="preserve">Specific net emissions of </w:t>
      </w:r>
      <w:r w:rsidR="00E404E2" w:rsidRPr="00FD1AFE">
        <w:rPr>
          <w:rFonts w:ascii="Inter" w:hAnsi="Inter"/>
        </w:rPr>
        <w:t>0.71</w:t>
      </w:r>
      <w:r w:rsidRPr="00FD1AFE">
        <w:rPr>
          <w:rFonts w:ascii="Inter" w:hAnsi="Inter"/>
        </w:rPr>
        <w:t>kgCO2e per person attendance.</w:t>
      </w:r>
    </w:p>
    <w:p w14:paraId="2358044A" w14:textId="77777777" w:rsidR="00F00760" w:rsidRPr="00FD1AFE" w:rsidRDefault="00F00760" w:rsidP="00F06639">
      <w:pPr>
        <w:pStyle w:val="NoSpacing"/>
        <w:spacing w:line="360" w:lineRule="auto"/>
        <w:rPr>
          <w:rFonts w:ascii="Inter" w:hAnsi="Inter"/>
        </w:rPr>
      </w:pPr>
    </w:p>
    <w:p w14:paraId="36D1E728" w14:textId="2838E4BD" w:rsidR="00F00760" w:rsidRPr="00804376" w:rsidRDefault="00F00760" w:rsidP="00F06639">
      <w:pPr>
        <w:pStyle w:val="NoSpacing"/>
        <w:spacing w:line="360" w:lineRule="auto"/>
        <w:rPr>
          <w:rFonts w:ascii="Inter" w:hAnsi="Inter"/>
          <w:b/>
          <w:bCs/>
          <w:sz w:val="24"/>
          <w:szCs w:val="24"/>
        </w:rPr>
      </w:pPr>
      <w:r w:rsidRPr="00804376">
        <w:rPr>
          <w:rFonts w:ascii="Inter" w:hAnsi="Inter"/>
          <w:b/>
          <w:bCs/>
          <w:sz w:val="24"/>
          <w:szCs w:val="24"/>
        </w:rPr>
        <w:t>Points of comparison</w:t>
      </w:r>
    </w:p>
    <w:p w14:paraId="2E437528" w14:textId="5C71C52C" w:rsidR="00F00760" w:rsidRPr="00FD1AFE" w:rsidRDefault="00F00760" w:rsidP="00F06639">
      <w:pPr>
        <w:pStyle w:val="NoSpacing"/>
        <w:spacing w:line="360" w:lineRule="auto"/>
        <w:rPr>
          <w:rFonts w:ascii="Inter" w:hAnsi="Inter"/>
        </w:rPr>
      </w:pPr>
      <w:r w:rsidRPr="00FD1AFE">
        <w:rPr>
          <w:rFonts w:ascii="Inter" w:hAnsi="Inter"/>
        </w:rPr>
        <w:t>As two points of comparison:</w:t>
      </w:r>
    </w:p>
    <w:p w14:paraId="66F19A58" w14:textId="1400F8AD" w:rsidR="00F00760" w:rsidRPr="00FD1AFE" w:rsidRDefault="00F00760" w:rsidP="00F06639">
      <w:pPr>
        <w:pStyle w:val="NoSpacing"/>
        <w:numPr>
          <w:ilvl w:val="0"/>
          <w:numId w:val="3"/>
        </w:numPr>
        <w:spacing w:line="360" w:lineRule="auto"/>
        <w:rPr>
          <w:rFonts w:ascii="Inter" w:hAnsi="Inter"/>
        </w:rPr>
      </w:pPr>
      <w:r w:rsidRPr="00FD1AFE">
        <w:rPr>
          <w:rFonts w:ascii="Inter" w:hAnsi="Inter"/>
        </w:rPr>
        <w:t xml:space="preserve">The total Queen’s Hall emissions given above for 2023 are equivalent to </w:t>
      </w:r>
      <w:r w:rsidR="00A255E7" w:rsidRPr="00FD1AFE">
        <w:rPr>
          <w:rFonts w:ascii="Inter" w:hAnsi="Inter"/>
        </w:rPr>
        <w:t xml:space="preserve">those of </w:t>
      </w:r>
      <w:r w:rsidRPr="00FD1AFE">
        <w:rPr>
          <w:rFonts w:ascii="Inter" w:hAnsi="Inter"/>
        </w:rPr>
        <w:t>9 or 10 average domestic homes</w:t>
      </w:r>
      <w:r w:rsidR="00A255E7" w:rsidRPr="00FD1AFE">
        <w:rPr>
          <w:rFonts w:ascii="Inter" w:hAnsi="Inter"/>
        </w:rPr>
        <w:t>.</w:t>
      </w:r>
    </w:p>
    <w:p w14:paraId="05A18ABB" w14:textId="66A206DD" w:rsidR="00F00760" w:rsidRPr="00FD1AFE" w:rsidRDefault="00F00760" w:rsidP="00F06639">
      <w:pPr>
        <w:pStyle w:val="NoSpacing"/>
        <w:numPr>
          <w:ilvl w:val="0"/>
          <w:numId w:val="3"/>
        </w:numPr>
        <w:spacing w:line="360" w:lineRule="auto"/>
        <w:rPr>
          <w:rFonts w:ascii="Inter" w:hAnsi="Inter"/>
        </w:rPr>
      </w:pPr>
      <w:r w:rsidRPr="00FD1AFE">
        <w:rPr>
          <w:rFonts w:ascii="Inter" w:hAnsi="Inter"/>
        </w:rPr>
        <w:t xml:space="preserve">In 2023, the average per person carbon footprint </w:t>
      </w:r>
      <w:r w:rsidR="00A255E7" w:rsidRPr="00FD1AFE">
        <w:rPr>
          <w:rFonts w:ascii="Inter" w:hAnsi="Inter"/>
        </w:rPr>
        <w:t xml:space="preserve">in the UK was around 6 tonnes CO2e so the Hall’s contribution to a visit to </w:t>
      </w:r>
      <w:r w:rsidR="00804376">
        <w:rPr>
          <w:rFonts w:ascii="Inter" w:hAnsi="Inter"/>
        </w:rPr>
        <w:t>T</w:t>
      </w:r>
      <w:r w:rsidR="00A255E7" w:rsidRPr="00FD1AFE">
        <w:rPr>
          <w:rFonts w:ascii="Inter" w:hAnsi="Inter"/>
        </w:rPr>
        <w:t>he Queen’s Hall would be equivalent to around 5% of the average daily carbon footprint.</w:t>
      </w:r>
    </w:p>
    <w:p w14:paraId="73F3C759" w14:textId="77777777" w:rsidR="00C821AB" w:rsidRPr="00FD1AFE" w:rsidRDefault="00C821AB" w:rsidP="00F06639">
      <w:pPr>
        <w:pStyle w:val="NoSpacing"/>
        <w:spacing w:line="360" w:lineRule="auto"/>
        <w:rPr>
          <w:rFonts w:ascii="Inter" w:hAnsi="Inter"/>
        </w:rPr>
      </w:pPr>
    </w:p>
    <w:p w14:paraId="5705B654" w14:textId="17AE235C" w:rsidR="00C821AB" w:rsidRPr="003E0DC5" w:rsidRDefault="00C821AB" w:rsidP="00F06639">
      <w:pPr>
        <w:pStyle w:val="NoSpacing"/>
        <w:spacing w:line="360" w:lineRule="auto"/>
        <w:rPr>
          <w:rFonts w:ascii="Inter" w:hAnsi="Inter"/>
          <w:b/>
          <w:bCs/>
          <w:sz w:val="24"/>
          <w:szCs w:val="24"/>
        </w:rPr>
      </w:pPr>
      <w:r w:rsidRPr="003E0DC5">
        <w:rPr>
          <w:rFonts w:ascii="Inter" w:hAnsi="Inter"/>
          <w:b/>
          <w:bCs/>
          <w:sz w:val="24"/>
          <w:szCs w:val="24"/>
        </w:rPr>
        <w:t>Changes from datum</w:t>
      </w:r>
    </w:p>
    <w:p w14:paraId="3715B527" w14:textId="6841F5AA" w:rsidR="004E397F" w:rsidRPr="00FD1AFE" w:rsidRDefault="00E404E2" w:rsidP="00F06639">
      <w:pPr>
        <w:pStyle w:val="NoSpacing"/>
        <w:spacing w:line="360" w:lineRule="auto"/>
        <w:rPr>
          <w:rFonts w:ascii="Inter" w:hAnsi="Inter"/>
        </w:rPr>
      </w:pPr>
      <w:r w:rsidRPr="00FD1AFE">
        <w:rPr>
          <w:rFonts w:ascii="Inter" w:hAnsi="Inter"/>
        </w:rPr>
        <w:t>An arbitrary datum year of 2022 has been set as the first nearly full year of normal operations after the covid pandemic. In relation to that datum the actual emissions have increased but so have the audience numbers</w:t>
      </w:r>
      <w:r w:rsidR="00C36FD7" w:rsidRPr="00FD1AFE">
        <w:rPr>
          <w:rFonts w:ascii="Inter" w:hAnsi="Inter"/>
        </w:rPr>
        <w:t>,</w:t>
      </w:r>
      <w:r w:rsidRPr="00FD1AFE">
        <w:rPr>
          <w:rFonts w:ascii="Inter" w:hAnsi="Inter"/>
        </w:rPr>
        <w:t xml:space="preserve"> leaving both the absolute and offset specific carbon emissions </w:t>
      </w:r>
      <w:r w:rsidR="00033EF3" w:rsidRPr="00FD1AFE">
        <w:rPr>
          <w:rFonts w:ascii="Inter" w:hAnsi="Inter"/>
        </w:rPr>
        <w:t>virtually constant.</w:t>
      </w:r>
      <w:r w:rsidRPr="00FD1AFE">
        <w:rPr>
          <w:rFonts w:ascii="Inter" w:hAnsi="Inter"/>
        </w:rPr>
        <w:t xml:space="preserve"> </w:t>
      </w:r>
    </w:p>
    <w:p w14:paraId="52E2E37F" w14:textId="77777777" w:rsidR="0091745C" w:rsidRPr="00FD1AFE" w:rsidRDefault="0091745C" w:rsidP="00F06639">
      <w:pPr>
        <w:pStyle w:val="NoSpacing"/>
        <w:spacing w:line="360" w:lineRule="auto"/>
        <w:rPr>
          <w:rFonts w:ascii="Inter" w:hAnsi="Inter"/>
        </w:rPr>
      </w:pPr>
    </w:p>
    <w:p w14:paraId="274F394F" w14:textId="6FF391BF" w:rsidR="0091745C" w:rsidRPr="003E0DC5" w:rsidRDefault="0091745C" w:rsidP="00F06639">
      <w:pPr>
        <w:pStyle w:val="NoSpacing"/>
        <w:spacing w:line="360" w:lineRule="auto"/>
        <w:rPr>
          <w:rFonts w:ascii="Inter" w:hAnsi="Inter"/>
          <w:b/>
          <w:bCs/>
          <w:sz w:val="24"/>
          <w:szCs w:val="24"/>
        </w:rPr>
      </w:pPr>
      <w:r w:rsidRPr="003E0DC5">
        <w:rPr>
          <w:rFonts w:ascii="Inter" w:hAnsi="Inter"/>
          <w:b/>
          <w:bCs/>
          <w:sz w:val="24"/>
          <w:szCs w:val="24"/>
        </w:rPr>
        <w:t>Other Scope 3 emissions</w:t>
      </w:r>
    </w:p>
    <w:p w14:paraId="575A7897" w14:textId="2A7E671E" w:rsidR="0091745C" w:rsidRPr="00FD1AFE" w:rsidRDefault="008C74E2" w:rsidP="00F06639">
      <w:pPr>
        <w:pStyle w:val="NoSpacing"/>
        <w:spacing w:line="360" w:lineRule="auto"/>
        <w:rPr>
          <w:rFonts w:ascii="Inter" w:hAnsi="Inter"/>
        </w:rPr>
      </w:pPr>
      <w:r w:rsidRPr="00FD1AFE">
        <w:rPr>
          <w:rFonts w:ascii="Inter" w:hAnsi="Inter"/>
        </w:rPr>
        <w:t xml:space="preserve">Scope 3 emissions for </w:t>
      </w:r>
      <w:r w:rsidR="003E0DC5">
        <w:rPr>
          <w:rFonts w:ascii="Inter" w:hAnsi="Inter"/>
        </w:rPr>
        <w:t>T</w:t>
      </w:r>
      <w:r w:rsidRPr="00FD1AFE">
        <w:rPr>
          <w:rFonts w:ascii="Inter" w:hAnsi="Inter"/>
        </w:rPr>
        <w:t>he Queen’s Hall, other than water, can be usefully grouped and considered as follows.</w:t>
      </w:r>
    </w:p>
    <w:p w14:paraId="3C21F1B3" w14:textId="515FB298" w:rsidR="008C74E2" w:rsidRPr="00FD1AFE" w:rsidRDefault="008C74E2" w:rsidP="00F06639">
      <w:pPr>
        <w:pStyle w:val="NoSpacing"/>
        <w:numPr>
          <w:ilvl w:val="0"/>
          <w:numId w:val="3"/>
        </w:numPr>
        <w:spacing w:line="360" w:lineRule="auto"/>
        <w:rPr>
          <w:rFonts w:ascii="Inter" w:hAnsi="Inter"/>
          <w:b/>
          <w:bCs/>
        </w:rPr>
      </w:pPr>
      <w:r w:rsidRPr="00FD1AFE">
        <w:rPr>
          <w:rFonts w:ascii="Inter" w:hAnsi="Inter"/>
          <w:b/>
          <w:bCs/>
        </w:rPr>
        <w:t>Emissions by artists and promoters in their activities in QH</w:t>
      </w:r>
      <w:r w:rsidRPr="00FD1AFE">
        <w:rPr>
          <w:rFonts w:ascii="Inter" w:hAnsi="Inter"/>
        </w:rPr>
        <w:t>. Our significant promoter partners are being asked about the state of their environmental policies and carbon footprint measurement, but it is acknowledged that QH has little influence over major promoters. For QH promotions</w:t>
      </w:r>
      <w:r w:rsidR="00152D7F" w:rsidRPr="00FD1AFE">
        <w:rPr>
          <w:rFonts w:ascii="Inter" w:hAnsi="Inter"/>
        </w:rPr>
        <w:t>, consideration is being given to how QH can persuade other parties to think about their environmental impact.</w:t>
      </w:r>
    </w:p>
    <w:p w14:paraId="5725ABEC" w14:textId="7CBC76DF" w:rsidR="008C74E2" w:rsidRPr="00FD1AFE" w:rsidRDefault="008C74E2" w:rsidP="00F06639">
      <w:pPr>
        <w:pStyle w:val="NoSpacing"/>
        <w:numPr>
          <w:ilvl w:val="0"/>
          <w:numId w:val="3"/>
        </w:numPr>
        <w:spacing w:line="360" w:lineRule="auto"/>
        <w:rPr>
          <w:rFonts w:ascii="Inter" w:hAnsi="Inter"/>
          <w:b/>
          <w:bCs/>
        </w:rPr>
      </w:pPr>
      <w:r w:rsidRPr="00FD1AFE">
        <w:rPr>
          <w:rFonts w:ascii="Inter" w:hAnsi="Inter"/>
          <w:b/>
          <w:bCs/>
        </w:rPr>
        <w:lastRenderedPageBreak/>
        <w:t>Supplies to the bar business</w:t>
      </w:r>
      <w:r w:rsidR="00152D7F" w:rsidRPr="00FD1AFE">
        <w:rPr>
          <w:rFonts w:ascii="Inter" w:hAnsi="Inter"/>
          <w:b/>
          <w:bCs/>
        </w:rPr>
        <w:t>.</w:t>
      </w:r>
      <w:r w:rsidR="00152D7F" w:rsidRPr="00FD1AFE">
        <w:rPr>
          <w:rFonts w:ascii="Inter" w:hAnsi="Inter"/>
        </w:rPr>
        <w:t xml:space="preserve"> The major bar supplier is being asked about their environmental policies; in this area we do have more choice and hence somewhat greater influence.</w:t>
      </w:r>
    </w:p>
    <w:p w14:paraId="187C7D65" w14:textId="78DCB855" w:rsidR="0091745C" w:rsidRPr="00FD1AFE" w:rsidRDefault="0091745C" w:rsidP="00F06639">
      <w:pPr>
        <w:pStyle w:val="NoSpacing"/>
        <w:numPr>
          <w:ilvl w:val="0"/>
          <w:numId w:val="3"/>
        </w:numPr>
        <w:spacing w:line="360" w:lineRule="auto"/>
        <w:rPr>
          <w:rFonts w:ascii="Inter" w:hAnsi="Inter"/>
          <w:b/>
          <w:bCs/>
        </w:rPr>
      </w:pPr>
      <w:r w:rsidRPr="00FD1AFE">
        <w:rPr>
          <w:rFonts w:ascii="Inter" w:hAnsi="Inter"/>
          <w:b/>
          <w:bCs/>
        </w:rPr>
        <w:t>Waste management</w:t>
      </w:r>
      <w:r w:rsidR="00152D7F" w:rsidRPr="00FD1AFE">
        <w:rPr>
          <w:rFonts w:ascii="Inter" w:hAnsi="Inter"/>
          <w:b/>
          <w:bCs/>
        </w:rPr>
        <w:t>.</w:t>
      </w:r>
      <w:r w:rsidR="00152D7F" w:rsidRPr="00FD1AFE">
        <w:rPr>
          <w:rFonts w:ascii="Inter" w:hAnsi="Inter"/>
        </w:rPr>
        <w:t xml:space="preserve"> The waste management contractor is being asked about their environmental policies; in this area also there is more choice and potentially greater influence.</w:t>
      </w:r>
    </w:p>
    <w:p w14:paraId="019C5CEB" w14:textId="5F5351F3" w:rsidR="0091745C" w:rsidRPr="00FD1AFE" w:rsidRDefault="000F47C6" w:rsidP="00F06639">
      <w:pPr>
        <w:pStyle w:val="NoSpacing"/>
        <w:numPr>
          <w:ilvl w:val="0"/>
          <w:numId w:val="3"/>
        </w:numPr>
        <w:spacing w:line="360" w:lineRule="auto"/>
        <w:rPr>
          <w:rFonts w:ascii="Inter" w:hAnsi="Inter"/>
          <w:b/>
          <w:bCs/>
        </w:rPr>
      </w:pPr>
      <w:r w:rsidRPr="00FD1AFE">
        <w:rPr>
          <w:rFonts w:ascii="Inter" w:hAnsi="Inter"/>
          <w:b/>
          <w:bCs/>
        </w:rPr>
        <w:t>Staff  t</w:t>
      </w:r>
      <w:r w:rsidR="0091745C" w:rsidRPr="00FD1AFE">
        <w:rPr>
          <w:rFonts w:ascii="Inter" w:hAnsi="Inter"/>
          <w:b/>
          <w:bCs/>
        </w:rPr>
        <w:t>ravel</w:t>
      </w:r>
      <w:r w:rsidR="00152D7F" w:rsidRPr="00FD1AFE">
        <w:rPr>
          <w:rFonts w:ascii="Inter" w:hAnsi="Inter"/>
          <w:b/>
          <w:bCs/>
        </w:rPr>
        <w:t>.</w:t>
      </w:r>
      <w:r w:rsidR="00152D7F" w:rsidRPr="00FD1AFE">
        <w:rPr>
          <w:rFonts w:ascii="Inter" w:hAnsi="Inter"/>
        </w:rPr>
        <w:t xml:space="preserve"> This is a very small component of the total emissions. Staff are encouraged to use public transport to get to work. The amount of staff travel while at work is minimal.</w:t>
      </w:r>
    </w:p>
    <w:p w14:paraId="34584496" w14:textId="19239C98" w:rsidR="0091745C" w:rsidRPr="00FD1AFE" w:rsidRDefault="0091745C" w:rsidP="00F06639">
      <w:pPr>
        <w:pStyle w:val="NoSpacing"/>
        <w:numPr>
          <w:ilvl w:val="0"/>
          <w:numId w:val="3"/>
        </w:numPr>
        <w:spacing w:line="360" w:lineRule="auto"/>
        <w:rPr>
          <w:rFonts w:ascii="Inter" w:hAnsi="Inter"/>
          <w:b/>
          <w:bCs/>
        </w:rPr>
      </w:pPr>
      <w:r w:rsidRPr="00FD1AFE">
        <w:rPr>
          <w:rFonts w:ascii="Inter" w:hAnsi="Inter"/>
          <w:b/>
          <w:bCs/>
        </w:rPr>
        <w:t>Audience travel</w:t>
      </w:r>
      <w:r w:rsidR="00152D7F" w:rsidRPr="00FD1AFE">
        <w:rPr>
          <w:rFonts w:ascii="Inter" w:hAnsi="Inter"/>
          <w:b/>
          <w:bCs/>
        </w:rPr>
        <w:t>.</w:t>
      </w:r>
      <w:r w:rsidR="00152D7F" w:rsidRPr="00FD1AFE">
        <w:rPr>
          <w:rFonts w:ascii="Inter" w:hAnsi="Inter"/>
        </w:rPr>
        <w:t xml:space="preserve"> </w:t>
      </w:r>
      <w:r w:rsidR="00446226" w:rsidRPr="00FD1AFE">
        <w:rPr>
          <w:rFonts w:ascii="Inter" w:hAnsi="Inter"/>
        </w:rPr>
        <w:t xml:space="preserve">This is potentially a much larger component of total emissions, but one over which </w:t>
      </w:r>
      <w:r w:rsidR="00806CA2">
        <w:rPr>
          <w:rFonts w:ascii="Inter" w:hAnsi="Inter"/>
        </w:rPr>
        <w:t>T</w:t>
      </w:r>
      <w:r w:rsidR="00446226" w:rsidRPr="00FD1AFE">
        <w:rPr>
          <w:rFonts w:ascii="Inter" w:hAnsi="Inter"/>
        </w:rPr>
        <w:t>he Queen’s Hall has little influence. Details of how to reach the Hall by public transport are posted on the website, but our capacity to persuade people into electric vehicles or active means of transport is strictly limited.</w:t>
      </w:r>
    </w:p>
    <w:p w14:paraId="53832D4F" w14:textId="77777777" w:rsidR="008C74E2" w:rsidRPr="00FD1AFE" w:rsidRDefault="008C74E2" w:rsidP="00F06639">
      <w:pPr>
        <w:pStyle w:val="NoSpacing"/>
        <w:spacing w:line="360" w:lineRule="auto"/>
        <w:rPr>
          <w:rFonts w:ascii="Inter" w:hAnsi="Inter"/>
        </w:rPr>
      </w:pPr>
    </w:p>
    <w:p w14:paraId="1CEC083A" w14:textId="6172FBFA" w:rsidR="008C74E2" w:rsidRPr="00FD1AFE" w:rsidRDefault="008C74E2" w:rsidP="00F06639">
      <w:pPr>
        <w:pStyle w:val="NoSpacing"/>
        <w:spacing w:line="360" w:lineRule="auto"/>
        <w:rPr>
          <w:rFonts w:ascii="Inter" w:hAnsi="Inter"/>
        </w:rPr>
      </w:pPr>
      <w:r w:rsidRPr="00FD1AFE">
        <w:rPr>
          <w:rFonts w:ascii="Inter" w:hAnsi="Inter"/>
        </w:rPr>
        <w:t xml:space="preserve">Generally, it is submitted that </w:t>
      </w:r>
      <w:r w:rsidR="002C7B45">
        <w:rPr>
          <w:rFonts w:ascii="Inter" w:hAnsi="Inter"/>
        </w:rPr>
        <w:t>T</w:t>
      </w:r>
      <w:r w:rsidRPr="00FD1AFE">
        <w:rPr>
          <w:rFonts w:ascii="Inter" w:hAnsi="Inter"/>
        </w:rPr>
        <w:t xml:space="preserve">he Queen’s Hall’s influence on scope 3 emissions is limited, but </w:t>
      </w:r>
      <w:r w:rsidR="00152D7F" w:rsidRPr="00FD1AFE">
        <w:rPr>
          <w:rFonts w:ascii="Inter" w:hAnsi="Inter"/>
        </w:rPr>
        <w:t>by asking the questions we would hope to persuade others to take action</w:t>
      </w:r>
      <w:r w:rsidR="00A255E7" w:rsidRPr="00FD1AFE">
        <w:rPr>
          <w:rFonts w:ascii="Inter" w:hAnsi="Inter"/>
        </w:rPr>
        <w:t xml:space="preserve"> </w:t>
      </w:r>
      <w:r w:rsidR="00446226" w:rsidRPr="00FD1AFE">
        <w:rPr>
          <w:rFonts w:ascii="Inter" w:hAnsi="Inter"/>
        </w:rPr>
        <w:t xml:space="preserve">and </w:t>
      </w:r>
      <w:r w:rsidR="00A255E7" w:rsidRPr="00FD1AFE">
        <w:rPr>
          <w:rFonts w:ascii="Inter" w:hAnsi="Inter"/>
        </w:rPr>
        <w:t xml:space="preserve">to </w:t>
      </w:r>
      <w:r w:rsidR="00446226" w:rsidRPr="00FD1AFE">
        <w:rPr>
          <w:rFonts w:ascii="Inter" w:hAnsi="Inter"/>
        </w:rPr>
        <w:t>add to the general conversation and awareness of climate issues.</w:t>
      </w:r>
    </w:p>
    <w:p w14:paraId="53983929" w14:textId="77777777" w:rsidR="004E397F" w:rsidRPr="00FD1AFE" w:rsidRDefault="004E397F" w:rsidP="00F06639">
      <w:pPr>
        <w:pStyle w:val="NoSpacing"/>
        <w:spacing w:line="360" w:lineRule="auto"/>
        <w:rPr>
          <w:rFonts w:ascii="Inter" w:hAnsi="Inter"/>
        </w:rPr>
      </w:pPr>
    </w:p>
    <w:p w14:paraId="4D998DC3" w14:textId="46ACB33E" w:rsidR="004E397F" w:rsidRPr="002C7B45" w:rsidRDefault="004E397F" w:rsidP="00F06639">
      <w:pPr>
        <w:pStyle w:val="NoSpacing"/>
        <w:spacing w:line="360" w:lineRule="auto"/>
        <w:rPr>
          <w:rFonts w:ascii="Inter" w:hAnsi="Inter"/>
          <w:b/>
          <w:bCs/>
          <w:sz w:val="24"/>
          <w:szCs w:val="24"/>
        </w:rPr>
      </w:pPr>
      <w:r w:rsidRPr="002C7B45">
        <w:rPr>
          <w:rFonts w:ascii="Inter" w:hAnsi="Inter"/>
          <w:b/>
          <w:bCs/>
          <w:sz w:val="24"/>
          <w:szCs w:val="24"/>
        </w:rPr>
        <w:t>Future plans</w:t>
      </w:r>
    </w:p>
    <w:p w14:paraId="1E1E1A29" w14:textId="569AEB26" w:rsidR="000C1DDE" w:rsidRPr="00FD1AFE" w:rsidRDefault="00FE5888" w:rsidP="00F06639">
      <w:pPr>
        <w:pStyle w:val="NoSpacing"/>
        <w:spacing w:line="360" w:lineRule="auto"/>
        <w:rPr>
          <w:rFonts w:ascii="Inter" w:hAnsi="Inter"/>
        </w:rPr>
      </w:pPr>
      <w:r w:rsidRPr="00FD1AFE">
        <w:rPr>
          <w:rFonts w:ascii="Inter" w:hAnsi="Inter"/>
        </w:rPr>
        <w:t>The main a</w:t>
      </w:r>
      <w:r w:rsidR="000C1DDE" w:rsidRPr="00FD1AFE">
        <w:rPr>
          <w:rFonts w:ascii="Inter" w:hAnsi="Inter"/>
        </w:rPr>
        <w:t xml:space="preserve">ctivities in this area are guided by the </w:t>
      </w:r>
      <w:r w:rsidR="002C7B45">
        <w:rPr>
          <w:rFonts w:ascii="Inter" w:hAnsi="Inter"/>
        </w:rPr>
        <w:t>‘</w:t>
      </w:r>
      <w:r w:rsidR="000C1DDE" w:rsidRPr="00FD1AFE">
        <w:rPr>
          <w:rFonts w:ascii="Inter" w:hAnsi="Inter"/>
        </w:rPr>
        <w:t>Towards Net Zero</w:t>
      </w:r>
      <w:r w:rsidR="002C7B45">
        <w:rPr>
          <w:rFonts w:ascii="Inter" w:hAnsi="Inter"/>
        </w:rPr>
        <w:t>’</w:t>
      </w:r>
      <w:r w:rsidR="000C1DDE" w:rsidRPr="00FD1AFE">
        <w:rPr>
          <w:rFonts w:ascii="Inter" w:hAnsi="Inter"/>
        </w:rPr>
        <w:t xml:space="preserve"> plan approved by the Board in December 2023 which was informed by extensive study work in conjunction with Harley Haddow Consultants.</w:t>
      </w:r>
    </w:p>
    <w:p w14:paraId="66C13E98" w14:textId="77777777" w:rsidR="000C1DDE" w:rsidRPr="00FD1AFE" w:rsidRDefault="000C1DDE" w:rsidP="00F06639">
      <w:pPr>
        <w:pStyle w:val="NoSpacing"/>
        <w:spacing w:line="360" w:lineRule="auto"/>
        <w:rPr>
          <w:rFonts w:ascii="Inter" w:hAnsi="Inter"/>
        </w:rPr>
      </w:pPr>
    </w:p>
    <w:p w14:paraId="48A764A7" w14:textId="77B0FAEE" w:rsidR="004E397F" w:rsidRPr="00FD1AFE" w:rsidRDefault="004E397F" w:rsidP="00F06639">
      <w:pPr>
        <w:pStyle w:val="NoSpacing"/>
        <w:spacing w:line="360" w:lineRule="auto"/>
        <w:rPr>
          <w:rFonts w:ascii="Inter" w:hAnsi="Inter"/>
        </w:rPr>
      </w:pPr>
      <w:r w:rsidRPr="00FD1AFE">
        <w:rPr>
          <w:rFonts w:ascii="Inter" w:hAnsi="Inter"/>
        </w:rPr>
        <w:t>Activities in the coming year which will impinge on our carbon footprint comprise:</w:t>
      </w:r>
    </w:p>
    <w:p w14:paraId="5B183437" w14:textId="184A030D" w:rsidR="004E397F" w:rsidRPr="00FD1AFE" w:rsidRDefault="004E397F" w:rsidP="00F06639">
      <w:pPr>
        <w:pStyle w:val="NoSpacing"/>
        <w:numPr>
          <w:ilvl w:val="0"/>
          <w:numId w:val="3"/>
        </w:numPr>
        <w:spacing w:line="360" w:lineRule="auto"/>
        <w:rPr>
          <w:rFonts w:ascii="Inter" w:hAnsi="Inter"/>
        </w:rPr>
      </w:pPr>
      <w:r w:rsidRPr="00FD1AFE">
        <w:rPr>
          <w:rFonts w:ascii="Inter" w:hAnsi="Inter"/>
        </w:rPr>
        <w:t>Completion of the refurbishing of the backstage area which will improve the insulation of the building in that area and reduce the energy demand of the hot water supply.</w:t>
      </w:r>
    </w:p>
    <w:p w14:paraId="4BA116DA" w14:textId="48E147F6" w:rsidR="000D01DD" w:rsidRPr="00FD1AFE" w:rsidRDefault="000D01DD" w:rsidP="00F06639">
      <w:pPr>
        <w:pStyle w:val="NoSpacing"/>
        <w:numPr>
          <w:ilvl w:val="0"/>
          <w:numId w:val="3"/>
        </w:numPr>
        <w:spacing w:line="360" w:lineRule="auto"/>
        <w:rPr>
          <w:rFonts w:ascii="Inter" w:hAnsi="Inter"/>
        </w:rPr>
      </w:pPr>
      <w:r w:rsidRPr="00FD1AFE">
        <w:rPr>
          <w:rFonts w:ascii="Inter" w:hAnsi="Inter"/>
        </w:rPr>
        <w:t>A project to improve draft proofing generally and to double glaze where feasible.</w:t>
      </w:r>
    </w:p>
    <w:p w14:paraId="24DFE3FF" w14:textId="1B467EC1" w:rsidR="00446226" w:rsidRPr="00FD1AFE" w:rsidRDefault="00446226" w:rsidP="00F06639">
      <w:pPr>
        <w:pStyle w:val="NoSpacing"/>
        <w:numPr>
          <w:ilvl w:val="0"/>
          <w:numId w:val="3"/>
        </w:numPr>
        <w:spacing w:line="360" w:lineRule="auto"/>
        <w:rPr>
          <w:rFonts w:ascii="Inter" w:hAnsi="Inter"/>
        </w:rPr>
      </w:pPr>
      <w:r w:rsidRPr="00FD1AFE">
        <w:rPr>
          <w:rFonts w:ascii="Inter" w:hAnsi="Inter"/>
        </w:rPr>
        <w:t>A project to improve the detailed control of the heating system.</w:t>
      </w:r>
    </w:p>
    <w:p w14:paraId="73B68B46" w14:textId="0FC5EA65" w:rsidR="004E397F" w:rsidRPr="00FD1AFE" w:rsidRDefault="004E397F" w:rsidP="00F06639">
      <w:pPr>
        <w:pStyle w:val="NoSpacing"/>
        <w:numPr>
          <w:ilvl w:val="0"/>
          <w:numId w:val="3"/>
        </w:numPr>
        <w:spacing w:line="360" w:lineRule="auto"/>
        <w:rPr>
          <w:rFonts w:ascii="Inter" w:hAnsi="Inter"/>
        </w:rPr>
      </w:pPr>
      <w:r w:rsidRPr="00FD1AFE">
        <w:rPr>
          <w:rFonts w:ascii="Inter" w:hAnsi="Inter"/>
        </w:rPr>
        <w:t>Progressing the frontage, access and offices pr</w:t>
      </w:r>
      <w:r w:rsidR="00F4215F" w:rsidRPr="00FD1AFE">
        <w:rPr>
          <w:rFonts w:ascii="Inter" w:hAnsi="Inter"/>
        </w:rPr>
        <w:t>oject</w:t>
      </w:r>
      <w:r w:rsidRPr="00FD1AFE">
        <w:rPr>
          <w:rFonts w:ascii="Inter" w:hAnsi="Inter"/>
        </w:rPr>
        <w:t xml:space="preserve"> which, when complete at some subsequent time</w:t>
      </w:r>
      <w:r w:rsidR="00BD5DE1" w:rsidRPr="00FD1AFE">
        <w:rPr>
          <w:rFonts w:ascii="Inter" w:hAnsi="Inter"/>
        </w:rPr>
        <w:t>,</w:t>
      </w:r>
      <w:r w:rsidRPr="00FD1AFE">
        <w:rPr>
          <w:rFonts w:ascii="Inter" w:hAnsi="Inter"/>
        </w:rPr>
        <w:t xml:space="preserve"> will </w:t>
      </w:r>
      <w:r w:rsidR="000D01DD" w:rsidRPr="00FD1AFE">
        <w:rPr>
          <w:rFonts w:ascii="Inter" w:hAnsi="Inter"/>
        </w:rPr>
        <w:t xml:space="preserve">reduce the heat demand by </w:t>
      </w:r>
      <w:r w:rsidRPr="00FD1AFE">
        <w:rPr>
          <w:rFonts w:ascii="Inter" w:hAnsi="Inter"/>
        </w:rPr>
        <w:t>improve</w:t>
      </w:r>
      <w:r w:rsidR="000D01DD" w:rsidRPr="00FD1AFE">
        <w:rPr>
          <w:rFonts w:ascii="Inter" w:hAnsi="Inter"/>
        </w:rPr>
        <w:t>ment</w:t>
      </w:r>
      <w:r w:rsidRPr="00FD1AFE">
        <w:rPr>
          <w:rFonts w:ascii="Inter" w:hAnsi="Inter"/>
        </w:rPr>
        <w:t xml:space="preserve"> </w:t>
      </w:r>
      <w:r w:rsidR="000D01DD" w:rsidRPr="00FD1AFE">
        <w:rPr>
          <w:rFonts w:ascii="Inter" w:hAnsi="Inter"/>
        </w:rPr>
        <w:t xml:space="preserve">of </w:t>
      </w:r>
      <w:r w:rsidRPr="00FD1AFE">
        <w:rPr>
          <w:rFonts w:ascii="Inter" w:hAnsi="Inter"/>
        </w:rPr>
        <w:t xml:space="preserve">the </w:t>
      </w:r>
      <w:r w:rsidRPr="00FD1AFE">
        <w:rPr>
          <w:rFonts w:ascii="Inter" w:hAnsi="Inter"/>
        </w:rPr>
        <w:lastRenderedPageBreak/>
        <w:t>insulation of the main Hall and the offices</w:t>
      </w:r>
      <w:r w:rsidR="00BD5DE1" w:rsidRPr="00FD1AFE">
        <w:rPr>
          <w:rFonts w:ascii="Inter" w:hAnsi="Inter"/>
        </w:rPr>
        <w:t xml:space="preserve"> leading to a reduction in gas consumption.</w:t>
      </w:r>
    </w:p>
    <w:p w14:paraId="446E6557" w14:textId="79774363" w:rsidR="004E397F" w:rsidRPr="00FD1AFE" w:rsidRDefault="004E397F" w:rsidP="00F06639">
      <w:pPr>
        <w:pStyle w:val="NoSpacing"/>
        <w:numPr>
          <w:ilvl w:val="0"/>
          <w:numId w:val="3"/>
        </w:numPr>
        <w:spacing w:line="360" w:lineRule="auto"/>
        <w:rPr>
          <w:rFonts w:ascii="Inter" w:hAnsi="Inter"/>
        </w:rPr>
      </w:pPr>
      <w:r w:rsidRPr="00FD1AFE">
        <w:rPr>
          <w:rFonts w:ascii="Inter" w:hAnsi="Inter"/>
        </w:rPr>
        <w:t>Progressing the project to replace the air conditioning system for the auditorium which will both reduce the energy dema</w:t>
      </w:r>
      <w:r w:rsidR="000D01DD" w:rsidRPr="00FD1AFE">
        <w:rPr>
          <w:rFonts w:ascii="Inter" w:hAnsi="Inter"/>
        </w:rPr>
        <w:t>nd</w:t>
      </w:r>
      <w:r w:rsidRPr="00FD1AFE">
        <w:rPr>
          <w:rFonts w:ascii="Inter" w:hAnsi="Inter"/>
        </w:rPr>
        <w:t xml:space="preserve"> for heating by incorporating heat recycling</w:t>
      </w:r>
      <w:r w:rsidR="000D01DD" w:rsidRPr="00FD1AFE">
        <w:rPr>
          <w:rFonts w:ascii="Inter" w:hAnsi="Inter"/>
        </w:rPr>
        <w:t>,</w:t>
      </w:r>
      <w:r w:rsidRPr="00FD1AFE">
        <w:rPr>
          <w:rFonts w:ascii="Inter" w:hAnsi="Inter"/>
        </w:rPr>
        <w:t xml:space="preserve"> </w:t>
      </w:r>
      <w:r w:rsidR="000D01DD" w:rsidRPr="00FD1AFE">
        <w:rPr>
          <w:rFonts w:ascii="Inter" w:hAnsi="Inter"/>
        </w:rPr>
        <w:t>and</w:t>
      </w:r>
      <w:r w:rsidRPr="00FD1AFE">
        <w:rPr>
          <w:rFonts w:ascii="Inter" w:hAnsi="Inter"/>
        </w:rPr>
        <w:t xml:space="preserve"> also provide some of the heat input from air source heat pumps</w:t>
      </w:r>
      <w:r w:rsidR="000D01DD" w:rsidRPr="00FD1AFE">
        <w:rPr>
          <w:rFonts w:ascii="Inter" w:hAnsi="Inter"/>
        </w:rPr>
        <w:t>. B</w:t>
      </w:r>
      <w:r w:rsidRPr="00FD1AFE">
        <w:rPr>
          <w:rFonts w:ascii="Inter" w:hAnsi="Inter"/>
        </w:rPr>
        <w:t xml:space="preserve">oth of </w:t>
      </w:r>
      <w:r w:rsidR="000D01DD" w:rsidRPr="00FD1AFE">
        <w:rPr>
          <w:rFonts w:ascii="Inter" w:hAnsi="Inter"/>
        </w:rPr>
        <w:t>these features</w:t>
      </w:r>
      <w:r w:rsidRPr="00FD1AFE">
        <w:rPr>
          <w:rFonts w:ascii="Inter" w:hAnsi="Inter"/>
        </w:rPr>
        <w:t xml:space="preserve"> will reduce the demand on the gas supply</w:t>
      </w:r>
      <w:r w:rsidR="000D01DD" w:rsidRPr="00FD1AFE">
        <w:rPr>
          <w:rFonts w:ascii="Inter" w:hAnsi="Inter"/>
        </w:rPr>
        <w:t>.</w:t>
      </w:r>
    </w:p>
    <w:p w14:paraId="03B3F06D" w14:textId="77777777" w:rsidR="0091745C" w:rsidRPr="00FD1AFE" w:rsidRDefault="0091745C" w:rsidP="00F06639">
      <w:pPr>
        <w:pStyle w:val="NoSpacing"/>
        <w:spacing w:line="360" w:lineRule="auto"/>
        <w:rPr>
          <w:rFonts w:ascii="Inter" w:hAnsi="Inter"/>
        </w:rPr>
      </w:pPr>
    </w:p>
    <w:p w14:paraId="37FC58D7" w14:textId="4DC58714" w:rsidR="00033EF3" w:rsidRPr="004622F0" w:rsidRDefault="00033EF3" w:rsidP="00F06639">
      <w:pPr>
        <w:pStyle w:val="NoSpacing"/>
        <w:spacing w:line="360" w:lineRule="auto"/>
        <w:rPr>
          <w:rFonts w:ascii="Inter" w:hAnsi="Inter"/>
          <w:sz w:val="24"/>
          <w:szCs w:val="24"/>
        </w:rPr>
      </w:pPr>
      <w:r w:rsidRPr="004622F0">
        <w:rPr>
          <w:rFonts w:ascii="Inter" w:hAnsi="Inter"/>
          <w:b/>
          <w:bCs/>
          <w:sz w:val="24"/>
          <w:szCs w:val="24"/>
        </w:rPr>
        <w:t>Targets</w:t>
      </w:r>
    </w:p>
    <w:p w14:paraId="69B91B3C" w14:textId="4E5643D3" w:rsidR="00033EF3" w:rsidRPr="00FD1AFE" w:rsidRDefault="00033EF3" w:rsidP="00F06639">
      <w:pPr>
        <w:pStyle w:val="NoSpacing"/>
        <w:spacing w:line="360" w:lineRule="auto"/>
        <w:rPr>
          <w:rFonts w:ascii="Inter" w:hAnsi="Inter"/>
        </w:rPr>
      </w:pPr>
      <w:r w:rsidRPr="00FD1AFE">
        <w:rPr>
          <w:rFonts w:ascii="Inter" w:hAnsi="Inter"/>
        </w:rPr>
        <w:t>It is desirable to set targets for emissions reduction but while the Hall has capacity for conceiving and planning initiatives, and for seeking finance, the key requirement is external funding for implementation of what are largely capital projects of significant cost, wh</w:t>
      </w:r>
      <w:r w:rsidR="00F11037" w:rsidRPr="00FD1AFE">
        <w:rPr>
          <w:rFonts w:ascii="Inter" w:hAnsi="Inter"/>
        </w:rPr>
        <w:t xml:space="preserve">ich makes </w:t>
      </w:r>
      <w:r w:rsidRPr="00FD1AFE">
        <w:rPr>
          <w:rFonts w:ascii="Inter" w:hAnsi="Inter"/>
        </w:rPr>
        <w:t xml:space="preserve">the timescales deeply uncertain. </w:t>
      </w:r>
    </w:p>
    <w:p w14:paraId="5C76260F" w14:textId="77777777" w:rsidR="00033EF3" w:rsidRPr="00FD1AFE" w:rsidRDefault="00033EF3" w:rsidP="00F06639">
      <w:pPr>
        <w:pStyle w:val="NoSpacing"/>
        <w:spacing w:line="360" w:lineRule="auto"/>
        <w:rPr>
          <w:rFonts w:ascii="Inter" w:hAnsi="Inter"/>
        </w:rPr>
      </w:pPr>
    </w:p>
    <w:p w14:paraId="5B0A68D2" w14:textId="5A99FF74" w:rsidR="00033EF3" w:rsidRPr="00FD1AFE" w:rsidRDefault="00033EF3" w:rsidP="00F06639">
      <w:pPr>
        <w:pStyle w:val="NoSpacing"/>
        <w:spacing w:line="360" w:lineRule="auto"/>
        <w:rPr>
          <w:rFonts w:ascii="Inter" w:hAnsi="Inter"/>
        </w:rPr>
      </w:pPr>
      <w:r w:rsidRPr="00FD1AFE">
        <w:rPr>
          <w:rFonts w:ascii="Inter" w:hAnsi="Inter"/>
        </w:rPr>
        <w:t xml:space="preserve">The Hall therefore is pursuing a policy of progressing as far as possible in the definition of its various emissions reduction schemes so that meaningful applications for funding can be made, </w:t>
      </w:r>
      <w:r w:rsidR="00013F6C" w:rsidRPr="00FD1AFE">
        <w:rPr>
          <w:rFonts w:ascii="Inter" w:hAnsi="Inter"/>
        </w:rPr>
        <w:t xml:space="preserve">with implementation </w:t>
      </w:r>
      <w:r w:rsidRPr="00FD1AFE">
        <w:rPr>
          <w:rFonts w:ascii="Inter" w:hAnsi="Inter"/>
        </w:rPr>
        <w:t>as and when suitable funds are available.</w:t>
      </w:r>
    </w:p>
    <w:p w14:paraId="67E188E3" w14:textId="77777777" w:rsidR="00033EF3" w:rsidRPr="00FD1AFE" w:rsidRDefault="00033EF3" w:rsidP="00F06639">
      <w:pPr>
        <w:pStyle w:val="NoSpacing"/>
        <w:spacing w:line="360" w:lineRule="auto"/>
        <w:rPr>
          <w:rFonts w:ascii="Inter" w:hAnsi="Inter"/>
        </w:rPr>
      </w:pPr>
    </w:p>
    <w:p w14:paraId="13A30880" w14:textId="41B78E48" w:rsidR="0091745C" w:rsidRPr="001842A2" w:rsidRDefault="0091745C" w:rsidP="00F06639">
      <w:pPr>
        <w:pStyle w:val="NoSpacing"/>
        <w:spacing w:line="360" w:lineRule="auto"/>
        <w:rPr>
          <w:rFonts w:ascii="Inter" w:hAnsi="Inter"/>
          <w:b/>
          <w:bCs/>
          <w:sz w:val="24"/>
          <w:szCs w:val="24"/>
        </w:rPr>
      </w:pPr>
      <w:r w:rsidRPr="001842A2">
        <w:rPr>
          <w:rFonts w:ascii="Inter" w:hAnsi="Inter"/>
          <w:b/>
          <w:bCs/>
          <w:sz w:val="24"/>
          <w:szCs w:val="24"/>
        </w:rPr>
        <w:t>Conclusion</w:t>
      </w:r>
    </w:p>
    <w:p w14:paraId="46CE13D2" w14:textId="2844B1C9" w:rsidR="00EC39AD" w:rsidRPr="00FD1AFE" w:rsidRDefault="00033EF3" w:rsidP="00F06639">
      <w:pPr>
        <w:pStyle w:val="NoSpacing"/>
        <w:spacing w:line="360" w:lineRule="auto"/>
        <w:rPr>
          <w:rFonts w:ascii="Inter" w:hAnsi="Inter"/>
        </w:rPr>
      </w:pPr>
      <w:r w:rsidRPr="00FD1AFE">
        <w:rPr>
          <w:rFonts w:ascii="Inter" w:hAnsi="Inter"/>
        </w:rPr>
        <w:t xml:space="preserve">In terms of actual </w:t>
      </w:r>
      <w:r w:rsidR="003B726F" w:rsidRPr="00FD1AFE">
        <w:rPr>
          <w:rFonts w:ascii="Inter" w:hAnsi="Inter"/>
        </w:rPr>
        <w:t xml:space="preserve">carbon </w:t>
      </w:r>
      <w:r w:rsidRPr="00FD1AFE">
        <w:rPr>
          <w:rFonts w:ascii="Inter" w:hAnsi="Inter"/>
        </w:rPr>
        <w:t>emissions</w:t>
      </w:r>
      <w:r w:rsidR="003B726F" w:rsidRPr="00FD1AFE">
        <w:rPr>
          <w:rFonts w:ascii="Inter" w:hAnsi="Inter"/>
        </w:rPr>
        <w:t>,</w:t>
      </w:r>
      <w:r w:rsidRPr="00FD1AFE">
        <w:rPr>
          <w:rFonts w:ascii="Inter" w:hAnsi="Inter"/>
        </w:rPr>
        <w:t xml:space="preserve"> the situation has sensibly not changed from 2022.  However, the definition</w:t>
      </w:r>
      <w:r w:rsidR="003B726F" w:rsidRPr="00FD1AFE">
        <w:rPr>
          <w:rFonts w:ascii="Inter" w:hAnsi="Inter"/>
        </w:rPr>
        <w:t xml:space="preserve"> of significant initiatives for emissions reductions ha</w:t>
      </w:r>
      <w:r w:rsidR="00446226" w:rsidRPr="00FD1AFE">
        <w:rPr>
          <w:rFonts w:ascii="Inter" w:hAnsi="Inter"/>
        </w:rPr>
        <w:t>s</w:t>
      </w:r>
      <w:r w:rsidR="003B726F" w:rsidRPr="00FD1AFE">
        <w:rPr>
          <w:rFonts w:ascii="Inter" w:hAnsi="Inter"/>
        </w:rPr>
        <w:t xml:space="preserve"> moved forward significantly which will be critical </w:t>
      </w:r>
      <w:r w:rsidR="00BD5DE1" w:rsidRPr="00FD1AFE">
        <w:rPr>
          <w:rFonts w:ascii="Inter" w:hAnsi="Inter"/>
        </w:rPr>
        <w:t>in</w:t>
      </w:r>
      <w:r w:rsidR="003B726F" w:rsidRPr="00FD1AFE">
        <w:rPr>
          <w:rFonts w:ascii="Inter" w:hAnsi="Inter"/>
        </w:rPr>
        <w:t xml:space="preserve"> reducing emissions in the future.  Funding is the key issue.</w:t>
      </w:r>
      <w:r w:rsidR="00B54610" w:rsidRPr="00FD1AFE">
        <w:rPr>
          <w:rFonts w:ascii="Inter" w:hAnsi="Inter"/>
        </w:rPr>
        <w:br/>
      </w:r>
    </w:p>
    <w:p w14:paraId="3C169309" w14:textId="77777777" w:rsidR="00446226" w:rsidRPr="00FD1AFE" w:rsidRDefault="00446226" w:rsidP="00F06639">
      <w:pPr>
        <w:spacing w:line="360" w:lineRule="auto"/>
        <w:rPr>
          <w:rFonts w:ascii="Inter" w:hAnsi="Inter"/>
        </w:rPr>
      </w:pPr>
    </w:p>
    <w:p w14:paraId="11BB2273" w14:textId="77777777" w:rsidR="00446226" w:rsidRPr="00FD1AFE" w:rsidRDefault="00446226" w:rsidP="00F06639">
      <w:pPr>
        <w:spacing w:line="360" w:lineRule="auto"/>
        <w:rPr>
          <w:rFonts w:ascii="Inter" w:hAnsi="Inter"/>
        </w:rPr>
      </w:pPr>
    </w:p>
    <w:p w14:paraId="4888ADCC" w14:textId="4913A559" w:rsidR="00BD5DE1" w:rsidRPr="00FD1AFE" w:rsidRDefault="00BD5DE1" w:rsidP="00F06639">
      <w:pPr>
        <w:spacing w:line="360" w:lineRule="auto"/>
        <w:rPr>
          <w:rFonts w:ascii="Inter" w:hAnsi="Inter"/>
        </w:rPr>
      </w:pPr>
      <w:r w:rsidRPr="00FD1AFE">
        <w:rPr>
          <w:rFonts w:ascii="Inter" w:hAnsi="Inter"/>
        </w:rPr>
        <w:t>Evan Henderson – CEO</w:t>
      </w:r>
    </w:p>
    <w:p w14:paraId="06F67333" w14:textId="5C2C6E18" w:rsidR="00B54610" w:rsidRPr="00FD1AFE" w:rsidRDefault="00BD5DE1" w:rsidP="00F06639">
      <w:pPr>
        <w:spacing w:line="360" w:lineRule="auto"/>
        <w:rPr>
          <w:rFonts w:ascii="Inter" w:hAnsi="Inter"/>
        </w:rPr>
      </w:pPr>
      <w:r w:rsidRPr="00FD1AFE">
        <w:rPr>
          <w:rFonts w:ascii="Inter" w:hAnsi="Inter"/>
        </w:rPr>
        <w:t>Peter Cannell – Chair of Buildings Working Group</w:t>
      </w:r>
    </w:p>
    <w:p w14:paraId="2B6737E0" w14:textId="3F13F756" w:rsidR="00B54610" w:rsidRPr="00FD1AFE" w:rsidRDefault="00994F04" w:rsidP="00F06639">
      <w:pPr>
        <w:spacing w:line="360" w:lineRule="auto"/>
        <w:rPr>
          <w:rFonts w:ascii="Inter" w:hAnsi="Inter"/>
        </w:rPr>
      </w:pPr>
      <w:r w:rsidRPr="00FD1AFE">
        <w:rPr>
          <w:rFonts w:ascii="Inter" w:hAnsi="Inter"/>
        </w:rPr>
        <w:t>Presented to the Board on 22</w:t>
      </w:r>
      <w:r w:rsidR="00657E27">
        <w:rPr>
          <w:rFonts w:ascii="Inter" w:hAnsi="Inter"/>
        </w:rPr>
        <w:t>nd</w:t>
      </w:r>
      <w:r w:rsidRPr="00FD1AFE">
        <w:rPr>
          <w:rFonts w:ascii="Inter" w:hAnsi="Inter"/>
        </w:rPr>
        <w:t xml:space="preserve"> March 2024</w:t>
      </w:r>
      <w:r w:rsidR="00B54610" w:rsidRPr="00FD1AFE">
        <w:rPr>
          <w:rFonts w:ascii="Inter" w:hAnsi="Inter"/>
        </w:rPr>
        <w:br w:type="page"/>
      </w:r>
    </w:p>
    <w:tbl>
      <w:tblPr>
        <w:tblStyle w:val="TableGrid"/>
        <w:tblW w:w="0" w:type="auto"/>
        <w:tblLook w:val="04A0" w:firstRow="1" w:lastRow="0" w:firstColumn="1" w:lastColumn="0" w:noHBand="0" w:noVBand="1"/>
      </w:tblPr>
      <w:tblGrid>
        <w:gridCol w:w="2699"/>
        <w:gridCol w:w="3210"/>
        <w:gridCol w:w="233"/>
        <w:gridCol w:w="1120"/>
        <w:gridCol w:w="1098"/>
        <w:gridCol w:w="324"/>
        <w:gridCol w:w="222"/>
        <w:gridCol w:w="222"/>
        <w:gridCol w:w="222"/>
      </w:tblGrid>
      <w:tr w:rsidR="002919CC" w:rsidRPr="00FD1AFE" w14:paraId="68794AC4" w14:textId="77777777" w:rsidTr="00962C31">
        <w:trPr>
          <w:trHeight w:val="20"/>
        </w:trPr>
        <w:tc>
          <w:tcPr>
            <w:tcW w:w="0" w:type="auto"/>
            <w:noWrap/>
            <w:hideMark/>
          </w:tcPr>
          <w:p w14:paraId="7C422F91" w14:textId="788BDA70" w:rsidR="002919CC" w:rsidRPr="00FD1AFE" w:rsidRDefault="00FD1AFE" w:rsidP="002919CC">
            <w:pPr>
              <w:rPr>
                <w:rFonts w:ascii="Inter" w:eastAsia="Times New Roman" w:hAnsi="Inter" w:cs="Calibri"/>
                <w:b/>
                <w:bCs/>
                <w:color w:val="000000"/>
              </w:rPr>
            </w:pPr>
            <w:r>
              <w:rPr>
                <w:rFonts w:ascii="Inter" w:eastAsia="Times New Roman" w:hAnsi="Inter" w:cs="Calibri"/>
                <w:b/>
                <w:bCs/>
                <w:color w:val="000000"/>
              </w:rPr>
              <w:lastRenderedPageBreak/>
              <w:t xml:space="preserve">THE </w:t>
            </w:r>
            <w:r w:rsidR="002919CC" w:rsidRPr="00FD1AFE">
              <w:rPr>
                <w:rFonts w:ascii="Inter" w:eastAsia="Times New Roman" w:hAnsi="Inter" w:cs="Calibri"/>
                <w:b/>
                <w:bCs/>
                <w:color w:val="000000"/>
              </w:rPr>
              <w:t>QUEEN</w:t>
            </w:r>
            <w:r>
              <w:rPr>
                <w:rFonts w:ascii="Inter" w:eastAsia="Times New Roman" w:hAnsi="Inter" w:cs="Calibri"/>
                <w:b/>
                <w:bCs/>
                <w:color w:val="000000"/>
              </w:rPr>
              <w:t>’</w:t>
            </w:r>
            <w:r w:rsidR="002919CC" w:rsidRPr="00FD1AFE">
              <w:rPr>
                <w:rFonts w:ascii="Inter" w:eastAsia="Times New Roman" w:hAnsi="Inter" w:cs="Calibri"/>
                <w:b/>
                <w:bCs/>
                <w:color w:val="000000"/>
              </w:rPr>
              <w:t>S HALL</w:t>
            </w:r>
          </w:p>
        </w:tc>
        <w:tc>
          <w:tcPr>
            <w:tcW w:w="3239" w:type="dxa"/>
            <w:noWrap/>
            <w:hideMark/>
          </w:tcPr>
          <w:p w14:paraId="1227C9D6" w14:textId="0896A21D" w:rsidR="002919CC" w:rsidRPr="00FD1AFE" w:rsidRDefault="002919CC" w:rsidP="002919CC">
            <w:pPr>
              <w:rPr>
                <w:rFonts w:ascii="Inter" w:eastAsia="Times New Roman" w:hAnsi="Inter" w:cs="Calibri"/>
                <w:b/>
                <w:bCs/>
                <w:color w:val="000000"/>
              </w:rPr>
            </w:pPr>
            <w:r w:rsidRPr="00FD1AFE">
              <w:rPr>
                <w:rFonts w:ascii="Inter" w:eastAsia="Times New Roman" w:hAnsi="Inter" w:cs="Calibri"/>
                <w:b/>
                <w:bCs/>
                <w:color w:val="000000"/>
              </w:rPr>
              <w:t>Carbon footprint report</w:t>
            </w:r>
          </w:p>
        </w:tc>
        <w:tc>
          <w:tcPr>
            <w:tcW w:w="233" w:type="dxa"/>
            <w:noWrap/>
          </w:tcPr>
          <w:p w14:paraId="1B76C979" w14:textId="77777777" w:rsidR="002919CC" w:rsidRPr="00FD1AFE" w:rsidRDefault="002919CC" w:rsidP="002919CC">
            <w:pPr>
              <w:rPr>
                <w:rFonts w:ascii="Inter" w:eastAsia="Times New Roman" w:hAnsi="Inter" w:cs="Times New Roman"/>
              </w:rPr>
            </w:pPr>
          </w:p>
        </w:tc>
        <w:tc>
          <w:tcPr>
            <w:tcW w:w="1129" w:type="dxa"/>
            <w:noWrap/>
            <w:hideMark/>
          </w:tcPr>
          <w:p w14:paraId="371BD94F" w14:textId="77777777" w:rsidR="002919CC" w:rsidRPr="00FD1AFE" w:rsidRDefault="002919CC" w:rsidP="002919CC">
            <w:pPr>
              <w:rPr>
                <w:rFonts w:ascii="Inter" w:eastAsia="Times New Roman" w:hAnsi="Inter" w:cs="Times New Roman"/>
              </w:rPr>
            </w:pPr>
          </w:p>
        </w:tc>
        <w:tc>
          <w:tcPr>
            <w:tcW w:w="1107" w:type="dxa"/>
            <w:noWrap/>
            <w:hideMark/>
          </w:tcPr>
          <w:p w14:paraId="426C87F0" w14:textId="77777777" w:rsidR="002919CC" w:rsidRPr="00FD1AFE" w:rsidRDefault="002919CC" w:rsidP="002919CC">
            <w:pPr>
              <w:rPr>
                <w:rFonts w:ascii="Inter" w:eastAsia="Times New Roman" w:hAnsi="Inter" w:cs="Times New Roman"/>
              </w:rPr>
            </w:pPr>
          </w:p>
        </w:tc>
        <w:tc>
          <w:tcPr>
            <w:tcW w:w="325" w:type="dxa"/>
            <w:noWrap/>
          </w:tcPr>
          <w:p w14:paraId="58A7CCAA" w14:textId="77777777" w:rsidR="002919CC" w:rsidRPr="00FD1AFE" w:rsidRDefault="002919CC" w:rsidP="002919CC">
            <w:pPr>
              <w:rPr>
                <w:rFonts w:ascii="Inter" w:eastAsia="Times New Roman" w:hAnsi="Inter" w:cs="Times New Roman"/>
                <w:sz w:val="20"/>
                <w:szCs w:val="20"/>
              </w:rPr>
            </w:pPr>
          </w:p>
        </w:tc>
        <w:tc>
          <w:tcPr>
            <w:tcW w:w="0" w:type="auto"/>
            <w:noWrap/>
          </w:tcPr>
          <w:p w14:paraId="386384BA" w14:textId="77777777" w:rsidR="002919CC" w:rsidRPr="00FD1AFE" w:rsidRDefault="002919CC" w:rsidP="002919CC">
            <w:pPr>
              <w:rPr>
                <w:rFonts w:ascii="Inter" w:eastAsia="Times New Roman" w:hAnsi="Inter" w:cs="Times New Roman"/>
                <w:sz w:val="20"/>
                <w:szCs w:val="20"/>
              </w:rPr>
            </w:pPr>
          </w:p>
        </w:tc>
        <w:tc>
          <w:tcPr>
            <w:tcW w:w="0" w:type="auto"/>
            <w:noWrap/>
          </w:tcPr>
          <w:p w14:paraId="5CE7ADC8" w14:textId="77777777" w:rsidR="002919CC" w:rsidRPr="00FD1AFE" w:rsidRDefault="002919CC" w:rsidP="002919CC">
            <w:pPr>
              <w:rPr>
                <w:rFonts w:ascii="Inter" w:eastAsia="Times New Roman" w:hAnsi="Inter" w:cs="Times New Roman"/>
                <w:sz w:val="20"/>
                <w:szCs w:val="20"/>
              </w:rPr>
            </w:pPr>
          </w:p>
        </w:tc>
        <w:tc>
          <w:tcPr>
            <w:tcW w:w="0" w:type="auto"/>
            <w:noWrap/>
          </w:tcPr>
          <w:p w14:paraId="3F02C62C" w14:textId="77777777" w:rsidR="002919CC" w:rsidRPr="00FD1AFE" w:rsidRDefault="002919CC" w:rsidP="002919CC">
            <w:pPr>
              <w:rPr>
                <w:rFonts w:ascii="Inter" w:eastAsia="Times New Roman" w:hAnsi="Inter" w:cs="Times New Roman"/>
                <w:sz w:val="20"/>
                <w:szCs w:val="20"/>
              </w:rPr>
            </w:pPr>
          </w:p>
        </w:tc>
      </w:tr>
      <w:tr w:rsidR="002919CC" w:rsidRPr="00FD1AFE" w14:paraId="2E4245E0" w14:textId="77777777" w:rsidTr="00962C31">
        <w:trPr>
          <w:trHeight w:val="20"/>
        </w:trPr>
        <w:tc>
          <w:tcPr>
            <w:tcW w:w="0" w:type="auto"/>
            <w:noWrap/>
            <w:hideMark/>
          </w:tcPr>
          <w:p w14:paraId="4C11D2BE" w14:textId="77777777" w:rsidR="002919CC" w:rsidRPr="00FD1AFE" w:rsidRDefault="002919CC" w:rsidP="002919CC">
            <w:pPr>
              <w:rPr>
                <w:rFonts w:ascii="Inter" w:eastAsia="Times New Roman" w:hAnsi="Inter" w:cs="Times New Roman"/>
              </w:rPr>
            </w:pPr>
          </w:p>
        </w:tc>
        <w:tc>
          <w:tcPr>
            <w:tcW w:w="3239" w:type="dxa"/>
            <w:noWrap/>
            <w:hideMark/>
          </w:tcPr>
          <w:p w14:paraId="62CE93CB" w14:textId="77777777" w:rsidR="002919CC" w:rsidRPr="00FD1AFE" w:rsidRDefault="002919CC" w:rsidP="002919CC">
            <w:pPr>
              <w:rPr>
                <w:rFonts w:ascii="Inter" w:eastAsia="Times New Roman" w:hAnsi="Inter" w:cs="Times New Roman"/>
              </w:rPr>
            </w:pPr>
          </w:p>
        </w:tc>
        <w:tc>
          <w:tcPr>
            <w:tcW w:w="233" w:type="dxa"/>
            <w:noWrap/>
          </w:tcPr>
          <w:p w14:paraId="2A08CB9B" w14:textId="77777777" w:rsidR="002919CC" w:rsidRPr="00FD1AFE" w:rsidRDefault="002919CC" w:rsidP="002919CC">
            <w:pPr>
              <w:rPr>
                <w:rFonts w:ascii="Inter" w:eastAsia="Times New Roman" w:hAnsi="Inter" w:cs="Times New Roman"/>
              </w:rPr>
            </w:pPr>
          </w:p>
        </w:tc>
        <w:tc>
          <w:tcPr>
            <w:tcW w:w="1129" w:type="dxa"/>
            <w:noWrap/>
            <w:hideMark/>
          </w:tcPr>
          <w:p w14:paraId="2E77D2A0" w14:textId="77777777" w:rsidR="002919CC" w:rsidRPr="00FD1AFE" w:rsidRDefault="002919CC" w:rsidP="002919CC">
            <w:pPr>
              <w:rPr>
                <w:rFonts w:ascii="Inter" w:eastAsia="Times New Roman" w:hAnsi="Inter" w:cs="Times New Roman"/>
              </w:rPr>
            </w:pPr>
          </w:p>
        </w:tc>
        <w:tc>
          <w:tcPr>
            <w:tcW w:w="1107" w:type="dxa"/>
            <w:noWrap/>
            <w:hideMark/>
          </w:tcPr>
          <w:p w14:paraId="45D80B62" w14:textId="77777777" w:rsidR="002919CC" w:rsidRPr="00FD1AFE" w:rsidRDefault="002919CC" w:rsidP="002919CC">
            <w:pPr>
              <w:rPr>
                <w:rFonts w:ascii="Inter" w:eastAsia="Times New Roman" w:hAnsi="Inter" w:cs="Times New Roman"/>
              </w:rPr>
            </w:pPr>
          </w:p>
        </w:tc>
        <w:tc>
          <w:tcPr>
            <w:tcW w:w="325" w:type="dxa"/>
            <w:noWrap/>
          </w:tcPr>
          <w:p w14:paraId="0C397E7B" w14:textId="77777777" w:rsidR="002919CC" w:rsidRPr="00FD1AFE" w:rsidRDefault="002919CC" w:rsidP="002919CC">
            <w:pPr>
              <w:rPr>
                <w:rFonts w:ascii="Inter" w:eastAsia="Times New Roman" w:hAnsi="Inter" w:cs="Times New Roman"/>
                <w:sz w:val="20"/>
                <w:szCs w:val="20"/>
              </w:rPr>
            </w:pPr>
          </w:p>
        </w:tc>
        <w:tc>
          <w:tcPr>
            <w:tcW w:w="0" w:type="auto"/>
            <w:noWrap/>
          </w:tcPr>
          <w:p w14:paraId="14B5D9ED" w14:textId="77777777" w:rsidR="002919CC" w:rsidRPr="00FD1AFE" w:rsidRDefault="002919CC" w:rsidP="002919CC">
            <w:pPr>
              <w:rPr>
                <w:rFonts w:ascii="Inter" w:eastAsia="Times New Roman" w:hAnsi="Inter" w:cs="Times New Roman"/>
                <w:sz w:val="20"/>
                <w:szCs w:val="20"/>
              </w:rPr>
            </w:pPr>
          </w:p>
        </w:tc>
        <w:tc>
          <w:tcPr>
            <w:tcW w:w="0" w:type="auto"/>
            <w:noWrap/>
          </w:tcPr>
          <w:p w14:paraId="1F761724" w14:textId="77777777" w:rsidR="002919CC" w:rsidRPr="00FD1AFE" w:rsidRDefault="002919CC" w:rsidP="002919CC">
            <w:pPr>
              <w:rPr>
                <w:rFonts w:ascii="Inter" w:eastAsia="Times New Roman" w:hAnsi="Inter" w:cs="Times New Roman"/>
                <w:sz w:val="20"/>
                <w:szCs w:val="20"/>
              </w:rPr>
            </w:pPr>
          </w:p>
        </w:tc>
        <w:tc>
          <w:tcPr>
            <w:tcW w:w="0" w:type="auto"/>
            <w:noWrap/>
          </w:tcPr>
          <w:p w14:paraId="106282D8" w14:textId="77777777" w:rsidR="002919CC" w:rsidRPr="00FD1AFE" w:rsidRDefault="002919CC" w:rsidP="002919CC">
            <w:pPr>
              <w:rPr>
                <w:rFonts w:ascii="Inter" w:eastAsia="Times New Roman" w:hAnsi="Inter" w:cs="Times New Roman"/>
                <w:sz w:val="20"/>
                <w:szCs w:val="20"/>
              </w:rPr>
            </w:pPr>
          </w:p>
        </w:tc>
      </w:tr>
      <w:tr w:rsidR="002919CC" w:rsidRPr="00FD1AFE" w14:paraId="0328837D" w14:textId="77777777" w:rsidTr="00962C31">
        <w:trPr>
          <w:trHeight w:val="20"/>
        </w:trPr>
        <w:tc>
          <w:tcPr>
            <w:tcW w:w="0" w:type="auto"/>
            <w:noWrap/>
            <w:hideMark/>
          </w:tcPr>
          <w:p w14:paraId="3F7F7F10" w14:textId="77777777" w:rsidR="002919CC" w:rsidRPr="00FD1AFE" w:rsidRDefault="002919CC" w:rsidP="002919CC">
            <w:pPr>
              <w:rPr>
                <w:rFonts w:ascii="Inter" w:eastAsia="Times New Roman" w:hAnsi="Inter" w:cs="Calibri"/>
                <w:b/>
                <w:bCs/>
                <w:color w:val="000000"/>
              </w:rPr>
            </w:pPr>
            <w:r w:rsidRPr="00FD1AFE">
              <w:rPr>
                <w:rFonts w:ascii="Inter" w:eastAsia="Times New Roman" w:hAnsi="Inter" w:cs="Calibri"/>
                <w:b/>
                <w:bCs/>
                <w:color w:val="000000"/>
              </w:rPr>
              <w:t>Year</w:t>
            </w:r>
          </w:p>
        </w:tc>
        <w:tc>
          <w:tcPr>
            <w:tcW w:w="3239" w:type="dxa"/>
            <w:noWrap/>
            <w:hideMark/>
          </w:tcPr>
          <w:p w14:paraId="193A56BE" w14:textId="77777777" w:rsidR="002919CC" w:rsidRPr="00FD1AFE" w:rsidRDefault="002919CC" w:rsidP="002919CC">
            <w:pPr>
              <w:rPr>
                <w:rFonts w:ascii="Inter" w:eastAsia="Times New Roman" w:hAnsi="Inter" w:cs="Calibri"/>
                <w:b/>
                <w:bCs/>
                <w:color w:val="000000"/>
              </w:rPr>
            </w:pPr>
            <w:r w:rsidRPr="00FD1AFE">
              <w:rPr>
                <w:rFonts w:ascii="Inter" w:eastAsia="Times New Roman" w:hAnsi="Inter" w:cs="Calibri"/>
                <w:b/>
                <w:bCs/>
                <w:color w:val="000000"/>
              </w:rPr>
              <w:t>calendar year</w:t>
            </w:r>
          </w:p>
        </w:tc>
        <w:tc>
          <w:tcPr>
            <w:tcW w:w="233" w:type="dxa"/>
            <w:noWrap/>
          </w:tcPr>
          <w:p w14:paraId="6E1E66E6" w14:textId="56520C66" w:rsidR="002919CC" w:rsidRPr="00FD1AFE" w:rsidRDefault="002919CC" w:rsidP="002919CC">
            <w:pPr>
              <w:jc w:val="right"/>
              <w:rPr>
                <w:rFonts w:ascii="Inter" w:eastAsia="Times New Roman" w:hAnsi="Inter" w:cs="Calibri"/>
                <w:b/>
                <w:bCs/>
                <w:color w:val="000000"/>
              </w:rPr>
            </w:pPr>
          </w:p>
        </w:tc>
        <w:tc>
          <w:tcPr>
            <w:tcW w:w="1129" w:type="dxa"/>
            <w:noWrap/>
            <w:hideMark/>
          </w:tcPr>
          <w:p w14:paraId="1F5E8862" w14:textId="77777777" w:rsidR="002919CC" w:rsidRPr="00FD1AFE" w:rsidRDefault="002919CC" w:rsidP="002919CC">
            <w:pPr>
              <w:jc w:val="right"/>
              <w:rPr>
                <w:rFonts w:ascii="Inter" w:eastAsia="Times New Roman" w:hAnsi="Inter" w:cs="Calibri"/>
                <w:b/>
                <w:bCs/>
                <w:color w:val="000000"/>
              </w:rPr>
            </w:pPr>
            <w:r w:rsidRPr="00FD1AFE">
              <w:rPr>
                <w:rFonts w:ascii="Inter" w:eastAsia="Times New Roman" w:hAnsi="Inter" w:cs="Calibri"/>
                <w:b/>
                <w:bCs/>
                <w:color w:val="000000"/>
              </w:rPr>
              <w:t>2022</w:t>
            </w:r>
          </w:p>
        </w:tc>
        <w:tc>
          <w:tcPr>
            <w:tcW w:w="1107" w:type="dxa"/>
            <w:noWrap/>
            <w:hideMark/>
          </w:tcPr>
          <w:p w14:paraId="08A2D0C7" w14:textId="77777777" w:rsidR="002919CC" w:rsidRPr="00FD1AFE" w:rsidRDefault="002919CC" w:rsidP="002919CC">
            <w:pPr>
              <w:jc w:val="right"/>
              <w:rPr>
                <w:rFonts w:ascii="Inter" w:eastAsia="Times New Roman" w:hAnsi="Inter" w:cs="Calibri"/>
                <w:b/>
                <w:bCs/>
                <w:color w:val="000000"/>
              </w:rPr>
            </w:pPr>
            <w:r w:rsidRPr="00FD1AFE">
              <w:rPr>
                <w:rFonts w:ascii="Inter" w:eastAsia="Times New Roman" w:hAnsi="Inter" w:cs="Calibri"/>
                <w:b/>
                <w:bCs/>
                <w:color w:val="000000"/>
              </w:rPr>
              <w:t>2023</w:t>
            </w:r>
          </w:p>
        </w:tc>
        <w:tc>
          <w:tcPr>
            <w:tcW w:w="325" w:type="dxa"/>
            <w:noWrap/>
          </w:tcPr>
          <w:p w14:paraId="6930061B" w14:textId="44F00FDE" w:rsidR="002919CC" w:rsidRPr="00FD1AFE" w:rsidRDefault="002919CC" w:rsidP="002919CC">
            <w:pPr>
              <w:jc w:val="right"/>
              <w:rPr>
                <w:rFonts w:ascii="Inter" w:eastAsia="Times New Roman" w:hAnsi="Inter" w:cs="Calibri"/>
                <w:b/>
                <w:bCs/>
                <w:color w:val="000000"/>
              </w:rPr>
            </w:pPr>
          </w:p>
        </w:tc>
        <w:tc>
          <w:tcPr>
            <w:tcW w:w="0" w:type="auto"/>
            <w:noWrap/>
          </w:tcPr>
          <w:p w14:paraId="72673344" w14:textId="055FBD5B" w:rsidR="002919CC" w:rsidRPr="00FD1AFE" w:rsidRDefault="002919CC" w:rsidP="002919CC">
            <w:pPr>
              <w:jc w:val="right"/>
              <w:rPr>
                <w:rFonts w:ascii="Inter" w:eastAsia="Times New Roman" w:hAnsi="Inter" w:cs="Calibri"/>
                <w:b/>
                <w:bCs/>
                <w:color w:val="000000"/>
              </w:rPr>
            </w:pPr>
          </w:p>
        </w:tc>
        <w:tc>
          <w:tcPr>
            <w:tcW w:w="0" w:type="auto"/>
            <w:noWrap/>
          </w:tcPr>
          <w:p w14:paraId="7C26A266" w14:textId="297194A1" w:rsidR="002919CC" w:rsidRPr="00FD1AFE" w:rsidRDefault="002919CC" w:rsidP="002919CC">
            <w:pPr>
              <w:jc w:val="right"/>
              <w:rPr>
                <w:rFonts w:ascii="Inter" w:eastAsia="Times New Roman" w:hAnsi="Inter" w:cs="Calibri"/>
                <w:b/>
                <w:bCs/>
                <w:color w:val="000000"/>
              </w:rPr>
            </w:pPr>
          </w:p>
        </w:tc>
        <w:tc>
          <w:tcPr>
            <w:tcW w:w="0" w:type="auto"/>
            <w:noWrap/>
          </w:tcPr>
          <w:p w14:paraId="71311611" w14:textId="24CD8D97" w:rsidR="002919CC" w:rsidRPr="00FD1AFE" w:rsidRDefault="002919CC" w:rsidP="002919CC">
            <w:pPr>
              <w:jc w:val="right"/>
              <w:rPr>
                <w:rFonts w:ascii="Inter" w:eastAsia="Times New Roman" w:hAnsi="Inter" w:cs="Calibri"/>
                <w:b/>
                <w:bCs/>
                <w:color w:val="000000"/>
              </w:rPr>
            </w:pPr>
          </w:p>
        </w:tc>
      </w:tr>
      <w:tr w:rsidR="002919CC" w:rsidRPr="00FD1AFE" w14:paraId="0469323E" w14:textId="77777777" w:rsidTr="00962C31">
        <w:trPr>
          <w:trHeight w:val="20"/>
        </w:trPr>
        <w:tc>
          <w:tcPr>
            <w:tcW w:w="0" w:type="auto"/>
            <w:noWrap/>
            <w:hideMark/>
          </w:tcPr>
          <w:p w14:paraId="444908E2" w14:textId="77777777" w:rsidR="002919CC" w:rsidRPr="00FD1AFE" w:rsidRDefault="002919CC" w:rsidP="002919CC">
            <w:pPr>
              <w:jc w:val="right"/>
              <w:rPr>
                <w:rFonts w:ascii="Inter" w:eastAsia="Times New Roman" w:hAnsi="Inter" w:cs="Calibri"/>
                <w:b/>
                <w:bCs/>
                <w:color w:val="000000"/>
              </w:rPr>
            </w:pPr>
          </w:p>
        </w:tc>
        <w:tc>
          <w:tcPr>
            <w:tcW w:w="3239" w:type="dxa"/>
            <w:noWrap/>
            <w:hideMark/>
          </w:tcPr>
          <w:p w14:paraId="40E6A1F7" w14:textId="77777777" w:rsidR="002919CC" w:rsidRPr="00FD1AFE" w:rsidRDefault="002919CC" w:rsidP="002919CC">
            <w:pPr>
              <w:rPr>
                <w:rFonts w:ascii="Inter" w:eastAsia="Times New Roman" w:hAnsi="Inter" w:cs="Times New Roman"/>
              </w:rPr>
            </w:pPr>
          </w:p>
        </w:tc>
        <w:tc>
          <w:tcPr>
            <w:tcW w:w="233" w:type="dxa"/>
            <w:noWrap/>
          </w:tcPr>
          <w:p w14:paraId="6AE065BB" w14:textId="77777777" w:rsidR="002919CC" w:rsidRPr="00FD1AFE" w:rsidRDefault="002919CC" w:rsidP="002919CC">
            <w:pPr>
              <w:rPr>
                <w:rFonts w:ascii="Inter" w:eastAsia="Times New Roman" w:hAnsi="Inter" w:cs="Times New Roman"/>
              </w:rPr>
            </w:pPr>
          </w:p>
        </w:tc>
        <w:tc>
          <w:tcPr>
            <w:tcW w:w="1129" w:type="dxa"/>
            <w:noWrap/>
            <w:hideMark/>
          </w:tcPr>
          <w:p w14:paraId="3DABB171" w14:textId="77777777" w:rsidR="002919CC" w:rsidRPr="00FD1AFE" w:rsidRDefault="002919CC" w:rsidP="002919CC">
            <w:pPr>
              <w:rPr>
                <w:rFonts w:ascii="Inter" w:eastAsia="Times New Roman" w:hAnsi="Inter" w:cs="Calibri"/>
                <w:color w:val="000000"/>
              </w:rPr>
            </w:pPr>
            <w:r w:rsidRPr="00FD1AFE">
              <w:rPr>
                <w:rFonts w:ascii="Inter" w:eastAsia="Times New Roman" w:hAnsi="Inter" w:cs="Calibri"/>
                <w:color w:val="000000"/>
              </w:rPr>
              <w:t>datum</w:t>
            </w:r>
          </w:p>
        </w:tc>
        <w:tc>
          <w:tcPr>
            <w:tcW w:w="1107" w:type="dxa"/>
            <w:noWrap/>
            <w:hideMark/>
          </w:tcPr>
          <w:p w14:paraId="7EC31549" w14:textId="77777777" w:rsidR="002919CC" w:rsidRPr="00FD1AFE" w:rsidRDefault="002919CC" w:rsidP="002919CC">
            <w:pPr>
              <w:rPr>
                <w:rFonts w:ascii="Inter" w:eastAsia="Times New Roman" w:hAnsi="Inter" w:cs="Calibri"/>
                <w:color w:val="000000"/>
              </w:rPr>
            </w:pPr>
          </w:p>
        </w:tc>
        <w:tc>
          <w:tcPr>
            <w:tcW w:w="325" w:type="dxa"/>
            <w:noWrap/>
          </w:tcPr>
          <w:p w14:paraId="1D149E89" w14:textId="77777777" w:rsidR="002919CC" w:rsidRPr="00FD1AFE" w:rsidRDefault="002919CC" w:rsidP="002919CC">
            <w:pPr>
              <w:rPr>
                <w:rFonts w:ascii="Inter" w:eastAsia="Times New Roman" w:hAnsi="Inter" w:cs="Times New Roman"/>
                <w:sz w:val="20"/>
                <w:szCs w:val="20"/>
              </w:rPr>
            </w:pPr>
          </w:p>
        </w:tc>
        <w:tc>
          <w:tcPr>
            <w:tcW w:w="0" w:type="auto"/>
            <w:noWrap/>
          </w:tcPr>
          <w:p w14:paraId="3B12C1EA" w14:textId="77777777" w:rsidR="002919CC" w:rsidRPr="00FD1AFE" w:rsidRDefault="002919CC" w:rsidP="002919CC">
            <w:pPr>
              <w:rPr>
                <w:rFonts w:ascii="Inter" w:eastAsia="Times New Roman" w:hAnsi="Inter" w:cs="Times New Roman"/>
                <w:sz w:val="20"/>
                <w:szCs w:val="20"/>
              </w:rPr>
            </w:pPr>
          </w:p>
        </w:tc>
        <w:tc>
          <w:tcPr>
            <w:tcW w:w="0" w:type="auto"/>
            <w:noWrap/>
          </w:tcPr>
          <w:p w14:paraId="59A6072C" w14:textId="77777777" w:rsidR="002919CC" w:rsidRPr="00FD1AFE" w:rsidRDefault="002919CC" w:rsidP="002919CC">
            <w:pPr>
              <w:rPr>
                <w:rFonts w:ascii="Inter" w:eastAsia="Times New Roman" w:hAnsi="Inter" w:cs="Times New Roman"/>
                <w:sz w:val="20"/>
                <w:szCs w:val="20"/>
              </w:rPr>
            </w:pPr>
          </w:p>
        </w:tc>
        <w:tc>
          <w:tcPr>
            <w:tcW w:w="0" w:type="auto"/>
            <w:noWrap/>
          </w:tcPr>
          <w:p w14:paraId="516E02AB" w14:textId="77777777" w:rsidR="002919CC" w:rsidRPr="00FD1AFE" w:rsidRDefault="002919CC" w:rsidP="002919CC">
            <w:pPr>
              <w:rPr>
                <w:rFonts w:ascii="Inter" w:eastAsia="Times New Roman" w:hAnsi="Inter" w:cs="Times New Roman"/>
                <w:sz w:val="20"/>
                <w:szCs w:val="20"/>
              </w:rPr>
            </w:pPr>
          </w:p>
        </w:tc>
      </w:tr>
      <w:tr w:rsidR="002919CC" w:rsidRPr="00FD1AFE" w14:paraId="407C452A" w14:textId="77777777" w:rsidTr="00962C31">
        <w:trPr>
          <w:trHeight w:val="20"/>
        </w:trPr>
        <w:tc>
          <w:tcPr>
            <w:tcW w:w="0" w:type="auto"/>
            <w:noWrap/>
            <w:hideMark/>
          </w:tcPr>
          <w:p w14:paraId="52B91903" w14:textId="77777777" w:rsidR="002919CC" w:rsidRPr="00FD1AFE" w:rsidRDefault="002919CC" w:rsidP="002919CC">
            <w:pPr>
              <w:rPr>
                <w:rFonts w:ascii="Inter" w:eastAsia="Times New Roman" w:hAnsi="Inter" w:cs="Calibri"/>
                <w:b/>
                <w:bCs/>
                <w:color w:val="000000"/>
              </w:rPr>
            </w:pPr>
            <w:r w:rsidRPr="00FD1AFE">
              <w:rPr>
                <w:rFonts w:ascii="Inter" w:eastAsia="Times New Roman" w:hAnsi="Inter" w:cs="Calibri"/>
                <w:b/>
                <w:bCs/>
                <w:color w:val="000000"/>
              </w:rPr>
              <w:t>Scope 1</w:t>
            </w:r>
          </w:p>
        </w:tc>
        <w:tc>
          <w:tcPr>
            <w:tcW w:w="3239" w:type="dxa"/>
            <w:noWrap/>
            <w:hideMark/>
          </w:tcPr>
          <w:p w14:paraId="2201738A" w14:textId="77777777" w:rsidR="002919CC" w:rsidRPr="00FD1AFE" w:rsidRDefault="002919CC" w:rsidP="002919CC">
            <w:pPr>
              <w:rPr>
                <w:rFonts w:ascii="Inter" w:eastAsia="Times New Roman" w:hAnsi="Inter" w:cs="Calibri"/>
                <w:b/>
                <w:bCs/>
                <w:color w:val="000000"/>
              </w:rPr>
            </w:pPr>
            <w:r w:rsidRPr="00FD1AFE">
              <w:rPr>
                <w:rFonts w:ascii="Inter" w:eastAsia="Times New Roman" w:hAnsi="Inter" w:cs="Calibri"/>
                <w:b/>
                <w:bCs/>
                <w:color w:val="000000"/>
              </w:rPr>
              <w:t>mains natural gas burn</w:t>
            </w:r>
          </w:p>
        </w:tc>
        <w:tc>
          <w:tcPr>
            <w:tcW w:w="233" w:type="dxa"/>
            <w:noWrap/>
          </w:tcPr>
          <w:p w14:paraId="2CBA3ABE" w14:textId="77777777" w:rsidR="002919CC" w:rsidRPr="00FD1AFE" w:rsidRDefault="002919CC" w:rsidP="002919CC">
            <w:pPr>
              <w:rPr>
                <w:rFonts w:ascii="Inter" w:eastAsia="Times New Roman" w:hAnsi="Inter" w:cs="Calibri"/>
                <w:b/>
                <w:bCs/>
                <w:color w:val="000000"/>
              </w:rPr>
            </w:pPr>
          </w:p>
        </w:tc>
        <w:tc>
          <w:tcPr>
            <w:tcW w:w="1129" w:type="dxa"/>
            <w:noWrap/>
            <w:hideMark/>
          </w:tcPr>
          <w:p w14:paraId="7F6C5B0B" w14:textId="77777777" w:rsidR="002919CC" w:rsidRPr="00FD1AFE" w:rsidRDefault="002919CC" w:rsidP="002919CC">
            <w:pPr>
              <w:rPr>
                <w:rFonts w:ascii="Inter" w:eastAsia="Times New Roman" w:hAnsi="Inter" w:cs="Times New Roman"/>
              </w:rPr>
            </w:pPr>
          </w:p>
        </w:tc>
        <w:tc>
          <w:tcPr>
            <w:tcW w:w="1107" w:type="dxa"/>
            <w:noWrap/>
            <w:hideMark/>
          </w:tcPr>
          <w:p w14:paraId="7AEDB4E5" w14:textId="77777777" w:rsidR="002919CC" w:rsidRPr="00FD1AFE" w:rsidRDefault="002919CC" w:rsidP="002919CC">
            <w:pPr>
              <w:rPr>
                <w:rFonts w:ascii="Inter" w:eastAsia="Times New Roman" w:hAnsi="Inter" w:cs="Times New Roman"/>
              </w:rPr>
            </w:pPr>
          </w:p>
        </w:tc>
        <w:tc>
          <w:tcPr>
            <w:tcW w:w="325" w:type="dxa"/>
            <w:noWrap/>
          </w:tcPr>
          <w:p w14:paraId="0C41B7CB" w14:textId="77777777" w:rsidR="002919CC" w:rsidRPr="00FD1AFE" w:rsidRDefault="002919CC" w:rsidP="002919CC">
            <w:pPr>
              <w:rPr>
                <w:rFonts w:ascii="Inter" w:eastAsia="Times New Roman" w:hAnsi="Inter" w:cs="Times New Roman"/>
                <w:sz w:val="20"/>
                <w:szCs w:val="20"/>
              </w:rPr>
            </w:pPr>
          </w:p>
        </w:tc>
        <w:tc>
          <w:tcPr>
            <w:tcW w:w="0" w:type="auto"/>
            <w:noWrap/>
          </w:tcPr>
          <w:p w14:paraId="5034B14D" w14:textId="77777777" w:rsidR="002919CC" w:rsidRPr="00FD1AFE" w:rsidRDefault="002919CC" w:rsidP="002919CC">
            <w:pPr>
              <w:rPr>
                <w:rFonts w:ascii="Inter" w:eastAsia="Times New Roman" w:hAnsi="Inter" w:cs="Times New Roman"/>
                <w:sz w:val="20"/>
                <w:szCs w:val="20"/>
              </w:rPr>
            </w:pPr>
          </w:p>
        </w:tc>
        <w:tc>
          <w:tcPr>
            <w:tcW w:w="0" w:type="auto"/>
            <w:noWrap/>
          </w:tcPr>
          <w:p w14:paraId="1082A68D" w14:textId="77777777" w:rsidR="002919CC" w:rsidRPr="00FD1AFE" w:rsidRDefault="002919CC" w:rsidP="002919CC">
            <w:pPr>
              <w:rPr>
                <w:rFonts w:ascii="Inter" w:eastAsia="Times New Roman" w:hAnsi="Inter" w:cs="Times New Roman"/>
                <w:sz w:val="20"/>
                <w:szCs w:val="20"/>
              </w:rPr>
            </w:pPr>
          </w:p>
        </w:tc>
        <w:tc>
          <w:tcPr>
            <w:tcW w:w="0" w:type="auto"/>
            <w:noWrap/>
          </w:tcPr>
          <w:p w14:paraId="7F3C1EF3" w14:textId="77777777" w:rsidR="002919CC" w:rsidRPr="00FD1AFE" w:rsidRDefault="002919CC" w:rsidP="002919CC">
            <w:pPr>
              <w:rPr>
                <w:rFonts w:ascii="Inter" w:eastAsia="Times New Roman" w:hAnsi="Inter" w:cs="Times New Roman"/>
                <w:sz w:val="20"/>
                <w:szCs w:val="20"/>
              </w:rPr>
            </w:pPr>
          </w:p>
        </w:tc>
      </w:tr>
      <w:tr w:rsidR="002919CC" w:rsidRPr="00FD1AFE" w14:paraId="7CE2E847" w14:textId="77777777" w:rsidTr="00962C31">
        <w:trPr>
          <w:trHeight w:val="20"/>
        </w:trPr>
        <w:tc>
          <w:tcPr>
            <w:tcW w:w="0" w:type="auto"/>
            <w:noWrap/>
            <w:hideMark/>
          </w:tcPr>
          <w:p w14:paraId="7A7643E1" w14:textId="77777777" w:rsidR="002919CC" w:rsidRPr="00FD1AFE" w:rsidRDefault="002919CC" w:rsidP="002919CC">
            <w:pPr>
              <w:rPr>
                <w:rFonts w:ascii="Inter" w:eastAsia="Times New Roman" w:hAnsi="Inter" w:cs="Times New Roman"/>
              </w:rPr>
            </w:pPr>
          </w:p>
        </w:tc>
        <w:tc>
          <w:tcPr>
            <w:tcW w:w="3239" w:type="dxa"/>
            <w:noWrap/>
            <w:hideMark/>
          </w:tcPr>
          <w:p w14:paraId="261716F6" w14:textId="77777777" w:rsidR="002919CC" w:rsidRPr="00FD1AFE" w:rsidRDefault="002919CC" w:rsidP="002919CC">
            <w:pPr>
              <w:rPr>
                <w:rFonts w:ascii="Inter" w:eastAsia="Times New Roman" w:hAnsi="Inter" w:cs="Calibri"/>
                <w:color w:val="000000"/>
              </w:rPr>
            </w:pPr>
            <w:r w:rsidRPr="00FD1AFE">
              <w:rPr>
                <w:rFonts w:ascii="Inter" w:eastAsia="Times New Roman" w:hAnsi="Inter" w:cs="Calibri"/>
                <w:color w:val="000000"/>
              </w:rPr>
              <w:t>metered supply - kWh</w:t>
            </w:r>
          </w:p>
        </w:tc>
        <w:tc>
          <w:tcPr>
            <w:tcW w:w="233" w:type="dxa"/>
            <w:noWrap/>
          </w:tcPr>
          <w:p w14:paraId="5ED89788" w14:textId="77777777" w:rsidR="002919CC" w:rsidRPr="00FD1AFE" w:rsidRDefault="002919CC" w:rsidP="002919CC">
            <w:pPr>
              <w:rPr>
                <w:rFonts w:ascii="Inter" w:eastAsia="Times New Roman" w:hAnsi="Inter" w:cs="Calibri"/>
                <w:color w:val="000000"/>
              </w:rPr>
            </w:pPr>
          </w:p>
        </w:tc>
        <w:tc>
          <w:tcPr>
            <w:tcW w:w="1129" w:type="dxa"/>
            <w:noWrap/>
            <w:hideMark/>
          </w:tcPr>
          <w:p w14:paraId="363A3724" w14:textId="77777777" w:rsidR="002919CC" w:rsidRPr="00FD1AFE" w:rsidRDefault="002919CC" w:rsidP="002919CC">
            <w:pPr>
              <w:jc w:val="right"/>
              <w:rPr>
                <w:rFonts w:ascii="Inter" w:eastAsia="Times New Roman" w:hAnsi="Inter" w:cs="Calibri"/>
                <w:color w:val="000000"/>
              </w:rPr>
            </w:pPr>
            <w:r w:rsidRPr="00FD1AFE">
              <w:rPr>
                <w:rFonts w:ascii="Inter" w:eastAsia="Times New Roman" w:hAnsi="Inter" w:cs="Calibri"/>
                <w:color w:val="000000"/>
              </w:rPr>
              <w:t>318828</w:t>
            </w:r>
          </w:p>
        </w:tc>
        <w:tc>
          <w:tcPr>
            <w:tcW w:w="1107" w:type="dxa"/>
            <w:noWrap/>
            <w:hideMark/>
          </w:tcPr>
          <w:p w14:paraId="726227C8" w14:textId="77777777" w:rsidR="002919CC" w:rsidRPr="00FD1AFE" w:rsidRDefault="002919CC" w:rsidP="002919CC">
            <w:pPr>
              <w:jc w:val="right"/>
              <w:rPr>
                <w:rFonts w:ascii="Inter" w:eastAsia="Times New Roman" w:hAnsi="Inter" w:cs="Calibri"/>
                <w:color w:val="000000"/>
              </w:rPr>
            </w:pPr>
            <w:r w:rsidRPr="00FD1AFE">
              <w:rPr>
                <w:rFonts w:ascii="Inter" w:eastAsia="Times New Roman" w:hAnsi="Inter" w:cs="Calibri"/>
                <w:color w:val="000000"/>
              </w:rPr>
              <w:t>344817</w:t>
            </w:r>
          </w:p>
        </w:tc>
        <w:tc>
          <w:tcPr>
            <w:tcW w:w="325" w:type="dxa"/>
            <w:noWrap/>
          </w:tcPr>
          <w:p w14:paraId="3A9D1D57" w14:textId="77777777" w:rsidR="002919CC" w:rsidRPr="00FD1AFE" w:rsidRDefault="002919CC" w:rsidP="002919CC">
            <w:pPr>
              <w:jc w:val="right"/>
              <w:rPr>
                <w:rFonts w:ascii="Inter" w:eastAsia="Times New Roman" w:hAnsi="Inter" w:cs="Calibri"/>
                <w:color w:val="000000"/>
              </w:rPr>
            </w:pPr>
          </w:p>
        </w:tc>
        <w:tc>
          <w:tcPr>
            <w:tcW w:w="0" w:type="auto"/>
            <w:noWrap/>
          </w:tcPr>
          <w:p w14:paraId="387B6BD9" w14:textId="77777777" w:rsidR="002919CC" w:rsidRPr="00FD1AFE" w:rsidRDefault="002919CC" w:rsidP="002919CC">
            <w:pPr>
              <w:rPr>
                <w:rFonts w:ascii="Inter" w:eastAsia="Times New Roman" w:hAnsi="Inter" w:cs="Times New Roman"/>
                <w:sz w:val="20"/>
                <w:szCs w:val="20"/>
              </w:rPr>
            </w:pPr>
          </w:p>
        </w:tc>
        <w:tc>
          <w:tcPr>
            <w:tcW w:w="0" w:type="auto"/>
            <w:noWrap/>
          </w:tcPr>
          <w:p w14:paraId="71E5241E" w14:textId="77777777" w:rsidR="002919CC" w:rsidRPr="00FD1AFE" w:rsidRDefault="002919CC" w:rsidP="002919CC">
            <w:pPr>
              <w:rPr>
                <w:rFonts w:ascii="Inter" w:eastAsia="Times New Roman" w:hAnsi="Inter" w:cs="Times New Roman"/>
                <w:sz w:val="20"/>
                <w:szCs w:val="20"/>
              </w:rPr>
            </w:pPr>
          </w:p>
        </w:tc>
        <w:tc>
          <w:tcPr>
            <w:tcW w:w="0" w:type="auto"/>
            <w:noWrap/>
          </w:tcPr>
          <w:p w14:paraId="7EA78D41" w14:textId="77777777" w:rsidR="002919CC" w:rsidRPr="00FD1AFE" w:rsidRDefault="002919CC" w:rsidP="002919CC">
            <w:pPr>
              <w:rPr>
                <w:rFonts w:ascii="Inter" w:eastAsia="Times New Roman" w:hAnsi="Inter" w:cs="Times New Roman"/>
                <w:sz w:val="20"/>
                <w:szCs w:val="20"/>
              </w:rPr>
            </w:pPr>
          </w:p>
        </w:tc>
      </w:tr>
      <w:tr w:rsidR="002919CC" w:rsidRPr="00FD1AFE" w14:paraId="006A28A5" w14:textId="77777777" w:rsidTr="00962C31">
        <w:trPr>
          <w:trHeight w:val="20"/>
        </w:trPr>
        <w:tc>
          <w:tcPr>
            <w:tcW w:w="0" w:type="auto"/>
            <w:noWrap/>
            <w:hideMark/>
          </w:tcPr>
          <w:p w14:paraId="27F5DAC3" w14:textId="77777777" w:rsidR="002919CC" w:rsidRPr="00FD1AFE" w:rsidRDefault="002919CC" w:rsidP="002919CC">
            <w:pPr>
              <w:rPr>
                <w:rFonts w:ascii="Inter" w:eastAsia="Times New Roman" w:hAnsi="Inter" w:cs="Times New Roman"/>
              </w:rPr>
            </w:pPr>
          </w:p>
        </w:tc>
        <w:tc>
          <w:tcPr>
            <w:tcW w:w="3239" w:type="dxa"/>
            <w:noWrap/>
            <w:hideMark/>
          </w:tcPr>
          <w:p w14:paraId="1DD64521" w14:textId="77777777" w:rsidR="002919CC" w:rsidRPr="00FD1AFE" w:rsidRDefault="002919CC" w:rsidP="002919CC">
            <w:pPr>
              <w:rPr>
                <w:rFonts w:ascii="Inter" w:eastAsia="Times New Roman" w:hAnsi="Inter" w:cs="Calibri"/>
                <w:color w:val="000000"/>
              </w:rPr>
            </w:pPr>
            <w:r w:rsidRPr="00FD1AFE">
              <w:rPr>
                <w:rFonts w:ascii="Inter" w:eastAsia="Times New Roman" w:hAnsi="Inter" w:cs="Calibri"/>
                <w:color w:val="000000"/>
              </w:rPr>
              <w:t>CO2e factor - kg/kWh</w:t>
            </w:r>
          </w:p>
        </w:tc>
        <w:tc>
          <w:tcPr>
            <w:tcW w:w="233" w:type="dxa"/>
            <w:noWrap/>
          </w:tcPr>
          <w:p w14:paraId="4026D81B" w14:textId="24B28EB5" w:rsidR="002919CC" w:rsidRPr="00FD1AFE" w:rsidRDefault="002919CC" w:rsidP="002919CC">
            <w:pPr>
              <w:jc w:val="right"/>
              <w:rPr>
                <w:rFonts w:ascii="Inter" w:eastAsia="Times New Roman" w:hAnsi="Inter" w:cs="Calibri"/>
                <w:color w:val="000000"/>
              </w:rPr>
            </w:pPr>
          </w:p>
        </w:tc>
        <w:tc>
          <w:tcPr>
            <w:tcW w:w="1129" w:type="dxa"/>
            <w:noWrap/>
            <w:hideMark/>
          </w:tcPr>
          <w:p w14:paraId="2D3D6AD6" w14:textId="77777777" w:rsidR="002919CC" w:rsidRPr="00FD1AFE" w:rsidRDefault="002919CC" w:rsidP="002919CC">
            <w:pPr>
              <w:jc w:val="right"/>
              <w:rPr>
                <w:rFonts w:ascii="Inter" w:eastAsia="Times New Roman" w:hAnsi="Inter" w:cs="Calibri"/>
                <w:color w:val="000000"/>
              </w:rPr>
            </w:pPr>
            <w:r w:rsidRPr="00FD1AFE">
              <w:rPr>
                <w:rFonts w:ascii="Inter" w:eastAsia="Times New Roman" w:hAnsi="Inter" w:cs="Calibri"/>
                <w:color w:val="000000"/>
              </w:rPr>
              <w:t>0.200</w:t>
            </w:r>
          </w:p>
        </w:tc>
        <w:tc>
          <w:tcPr>
            <w:tcW w:w="1107" w:type="dxa"/>
            <w:noWrap/>
            <w:hideMark/>
          </w:tcPr>
          <w:p w14:paraId="28386438" w14:textId="77777777" w:rsidR="002919CC" w:rsidRPr="00FD1AFE" w:rsidRDefault="002919CC" w:rsidP="002919CC">
            <w:pPr>
              <w:jc w:val="right"/>
              <w:rPr>
                <w:rFonts w:ascii="Inter" w:eastAsia="Times New Roman" w:hAnsi="Inter" w:cs="Calibri"/>
                <w:color w:val="000000"/>
              </w:rPr>
            </w:pPr>
            <w:r w:rsidRPr="00FD1AFE">
              <w:rPr>
                <w:rFonts w:ascii="Inter" w:eastAsia="Times New Roman" w:hAnsi="Inter" w:cs="Calibri"/>
                <w:color w:val="000000"/>
              </w:rPr>
              <w:t>0.200</w:t>
            </w:r>
          </w:p>
        </w:tc>
        <w:tc>
          <w:tcPr>
            <w:tcW w:w="325" w:type="dxa"/>
            <w:noWrap/>
          </w:tcPr>
          <w:p w14:paraId="16696EF8" w14:textId="77777777" w:rsidR="002919CC" w:rsidRPr="00FD1AFE" w:rsidRDefault="002919CC" w:rsidP="002919CC">
            <w:pPr>
              <w:jc w:val="right"/>
              <w:rPr>
                <w:rFonts w:ascii="Inter" w:eastAsia="Times New Roman" w:hAnsi="Inter" w:cs="Calibri"/>
                <w:color w:val="000000"/>
              </w:rPr>
            </w:pPr>
          </w:p>
        </w:tc>
        <w:tc>
          <w:tcPr>
            <w:tcW w:w="0" w:type="auto"/>
            <w:noWrap/>
          </w:tcPr>
          <w:p w14:paraId="65D2E387" w14:textId="77777777" w:rsidR="002919CC" w:rsidRPr="00FD1AFE" w:rsidRDefault="002919CC" w:rsidP="002919CC">
            <w:pPr>
              <w:rPr>
                <w:rFonts w:ascii="Inter" w:eastAsia="Times New Roman" w:hAnsi="Inter" w:cs="Times New Roman"/>
                <w:sz w:val="20"/>
                <w:szCs w:val="20"/>
              </w:rPr>
            </w:pPr>
          </w:p>
        </w:tc>
        <w:tc>
          <w:tcPr>
            <w:tcW w:w="0" w:type="auto"/>
            <w:noWrap/>
          </w:tcPr>
          <w:p w14:paraId="666F9E2A" w14:textId="77777777" w:rsidR="002919CC" w:rsidRPr="00FD1AFE" w:rsidRDefault="002919CC" w:rsidP="002919CC">
            <w:pPr>
              <w:rPr>
                <w:rFonts w:ascii="Inter" w:eastAsia="Times New Roman" w:hAnsi="Inter" w:cs="Times New Roman"/>
                <w:sz w:val="20"/>
                <w:szCs w:val="20"/>
              </w:rPr>
            </w:pPr>
          </w:p>
        </w:tc>
        <w:tc>
          <w:tcPr>
            <w:tcW w:w="0" w:type="auto"/>
            <w:noWrap/>
          </w:tcPr>
          <w:p w14:paraId="63138F37" w14:textId="77777777" w:rsidR="002919CC" w:rsidRPr="00FD1AFE" w:rsidRDefault="002919CC" w:rsidP="002919CC">
            <w:pPr>
              <w:rPr>
                <w:rFonts w:ascii="Inter" w:eastAsia="Times New Roman" w:hAnsi="Inter" w:cs="Times New Roman"/>
                <w:sz w:val="20"/>
                <w:szCs w:val="20"/>
              </w:rPr>
            </w:pPr>
          </w:p>
        </w:tc>
      </w:tr>
      <w:tr w:rsidR="002919CC" w:rsidRPr="00FD1AFE" w14:paraId="1EC6785C" w14:textId="77777777" w:rsidTr="00962C31">
        <w:trPr>
          <w:trHeight w:val="20"/>
        </w:trPr>
        <w:tc>
          <w:tcPr>
            <w:tcW w:w="0" w:type="auto"/>
            <w:noWrap/>
            <w:hideMark/>
          </w:tcPr>
          <w:p w14:paraId="03A5F87E" w14:textId="77777777" w:rsidR="002919CC" w:rsidRPr="00FD1AFE" w:rsidRDefault="002919CC" w:rsidP="002919CC">
            <w:pPr>
              <w:rPr>
                <w:rFonts w:ascii="Inter" w:eastAsia="Times New Roman" w:hAnsi="Inter" w:cs="Times New Roman"/>
              </w:rPr>
            </w:pPr>
          </w:p>
        </w:tc>
        <w:tc>
          <w:tcPr>
            <w:tcW w:w="3239" w:type="dxa"/>
            <w:noWrap/>
            <w:hideMark/>
          </w:tcPr>
          <w:p w14:paraId="113AB63F" w14:textId="77777777" w:rsidR="002919CC" w:rsidRPr="00FD1AFE" w:rsidRDefault="002919CC" w:rsidP="002919CC">
            <w:pPr>
              <w:rPr>
                <w:rFonts w:ascii="Inter" w:eastAsia="Times New Roman" w:hAnsi="Inter" w:cs="Calibri"/>
                <w:b/>
                <w:bCs/>
                <w:color w:val="000000"/>
              </w:rPr>
            </w:pPr>
            <w:r w:rsidRPr="00FD1AFE">
              <w:rPr>
                <w:rFonts w:ascii="Inter" w:eastAsia="Times New Roman" w:hAnsi="Inter" w:cs="Calibri"/>
                <w:b/>
                <w:bCs/>
                <w:color w:val="000000"/>
              </w:rPr>
              <w:t>CO2e - kg</w:t>
            </w:r>
          </w:p>
        </w:tc>
        <w:tc>
          <w:tcPr>
            <w:tcW w:w="233" w:type="dxa"/>
            <w:noWrap/>
          </w:tcPr>
          <w:p w14:paraId="146E3DE7" w14:textId="688FC176" w:rsidR="002919CC" w:rsidRPr="00FD1AFE" w:rsidRDefault="002919CC" w:rsidP="002919CC">
            <w:pPr>
              <w:jc w:val="right"/>
              <w:rPr>
                <w:rFonts w:ascii="Inter" w:eastAsia="Times New Roman" w:hAnsi="Inter" w:cs="Calibri"/>
                <w:color w:val="000000"/>
              </w:rPr>
            </w:pPr>
          </w:p>
        </w:tc>
        <w:tc>
          <w:tcPr>
            <w:tcW w:w="1129" w:type="dxa"/>
            <w:noWrap/>
            <w:hideMark/>
          </w:tcPr>
          <w:p w14:paraId="6449852A" w14:textId="34BB0F18" w:rsidR="002919CC" w:rsidRPr="00FD1AFE" w:rsidRDefault="002919CC" w:rsidP="002919CC">
            <w:pPr>
              <w:jc w:val="right"/>
              <w:rPr>
                <w:rFonts w:ascii="Inter" w:eastAsia="Times New Roman" w:hAnsi="Inter" w:cs="Calibri"/>
                <w:color w:val="000000"/>
              </w:rPr>
            </w:pPr>
            <w:r w:rsidRPr="00FD1AFE">
              <w:rPr>
                <w:rFonts w:ascii="Inter" w:eastAsia="Times New Roman" w:hAnsi="Inter" w:cs="Calibri"/>
                <w:color w:val="000000"/>
              </w:rPr>
              <w:t>63765</w:t>
            </w:r>
          </w:p>
        </w:tc>
        <w:tc>
          <w:tcPr>
            <w:tcW w:w="1107" w:type="dxa"/>
            <w:noWrap/>
            <w:hideMark/>
          </w:tcPr>
          <w:p w14:paraId="73867BC5" w14:textId="77777777" w:rsidR="002919CC" w:rsidRPr="00FD1AFE" w:rsidRDefault="002919CC" w:rsidP="002919CC">
            <w:pPr>
              <w:jc w:val="right"/>
              <w:rPr>
                <w:rFonts w:ascii="Inter" w:eastAsia="Times New Roman" w:hAnsi="Inter" w:cs="Calibri"/>
                <w:color w:val="000000"/>
              </w:rPr>
            </w:pPr>
            <w:r w:rsidRPr="00FD1AFE">
              <w:rPr>
                <w:rFonts w:ascii="Inter" w:eastAsia="Times New Roman" w:hAnsi="Inter" w:cs="Calibri"/>
                <w:color w:val="000000"/>
              </w:rPr>
              <w:t>68963</w:t>
            </w:r>
          </w:p>
        </w:tc>
        <w:tc>
          <w:tcPr>
            <w:tcW w:w="325" w:type="dxa"/>
            <w:noWrap/>
          </w:tcPr>
          <w:p w14:paraId="09472CFB" w14:textId="588B2003" w:rsidR="002919CC" w:rsidRPr="00FD1AFE" w:rsidRDefault="002919CC" w:rsidP="002919CC">
            <w:pPr>
              <w:jc w:val="right"/>
              <w:rPr>
                <w:rFonts w:ascii="Inter" w:eastAsia="Times New Roman" w:hAnsi="Inter" w:cs="Calibri"/>
                <w:color w:val="000000"/>
              </w:rPr>
            </w:pPr>
          </w:p>
        </w:tc>
        <w:tc>
          <w:tcPr>
            <w:tcW w:w="0" w:type="auto"/>
            <w:noWrap/>
          </w:tcPr>
          <w:p w14:paraId="0A9548C4" w14:textId="6383F642" w:rsidR="002919CC" w:rsidRPr="00FD1AFE" w:rsidRDefault="002919CC" w:rsidP="002919CC">
            <w:pPr>
              <w:jc w:val="right"/>
              <w:rPr>
                <w:rFonts w:ascii="Inter" w:eastAsia="Times New Roman" w:hAnsi="Inter" w:cs="Calibri"/>
                <w:color w:val="000000"/>
              </w:rPr>
            </w:pPr>
          </w:p>
        </w:tc>
        <w:tc>
          <w:tcPr>
            <w:tcW w:w="0" w:type="auto"/>
            <w:noWrap/>
          </w:tcPr>
          <w:p w14:paraId="1C1547CB" w14:textId="0299DB70" w:rsidR="002919CC" w:rsidRPr="00FD1AFE" w:rsidRDefault="002919CC" w:rsidP="002919CC">
            <w:pPr>
              <w:jc w:val="right"/>
              <w:rPr>
                <w:rFonts w:ascii="Inter" w:eastAsia="Times New Roman" w:hAnsi="Inter" w:cs="Calibri"/>
                <w:color w:val="000000"/>
              </w:rPr>
            </w:pPr>
          </w:p>
        </w:tc>
        <w:tc>
          <w:tcPr>
            <w:tcW w:w="0" w:type="auto"/>
            <w:noWrap/>
          </w:tcPr>
          <w:p w14:paraId="7770003F" w14:textId="2910BFC6" w:rsidR="002919CC" w:rsidRPr="00FD1AFE" w:rsidRDefault="002919CC" w:rsidP="002919CC">
            <w:pPr>
              <w:jc w:val="right"/>
              <w:rPr>
                <w:rFonts w:ascii="Inter" w:eastAsia="Times New Roman" w:hAnsi="Inter" w:cs="Calibri"/>
                <w:color w:val="000000"/>
              </w:rPr>
            </w:pPr>
          </w:p>
        </w:tc>
      </w:tr>
      <w:tr w:rsidR="002919CC" w:rsidRPr="00FD1AFE" w14:paraId="3D5F8226" w14:textId="77777777" w:rsidTr="00962C31">
        <w:trPr>
          <w:trHeight w:val="20"/>
        </w:trPr>
        <w:tc>
          <w:tcPr>
            <w:tcW w:w="0" w:type="auto"/>
            <w:noWrap/>
            <w:hideMark/>
          </w:tcPr>
          <w:p w14:paraId="3F04247C" w14:textId="77777777" w:rsidR="002919CC" w:rsidRPr="00FD1AFE" w:rsidRDefault="002919CC" w:rsidP="002919CC">
            <w:pPr>
              <w:jc w:val="right"/>
              <w:rPr>
                <w:rFonts w:ascii="Inter" w:eastAsia="Times New Roman" w:hAnsi="Inter" w:cs="Calibri"/>
                <w:color w:val="000000"/>
              </w:rPr>
            </w:pPr>
          </w:p>
        </w:tc>
        <w:tc>
          <w:tcPr>
            <w:tcW w:w="3239" w:type="dxa"/>
            <w:noWrap/>
            <w:hideMark/>
          </w:tcPr>
          <w:p w14:paraId="1CF87254" w14:textId="77777777" w:rsidR="002919CC" w:rsidRPr="00FD1AFE" w:rsidRDefault="002919CC" w:rsidP="002919CC">
            <w:pPr>
              <w:rPr>
                <w:rFonts w:ascii="Inter" w:eastAsia="Times New Roman" w:hAnsi="Inter" w:cs="Calibri"/>
                <w:b/>
                <w:bCs/>
                <w:color w:val="000000"/>
              </w:rPr>
            </w:pPr>
            <w:r w:rsidRPr="00FD1AFE">
              <w:rPr>
                <w:rFonts w:ascii="Inter" w:eastAsia="Times New Roman" w:hAnsi="Inter" w:cs="Calibri"/>
                <w:b/>
                <w:bCs/>
                <w:color w:val="000000"/>
              </w:rPr>
              <w:t>% of datum</w:t>
            </w:r>
          </w:p>
        </w:tc>
        <w:tc>
          <w:tcPr>
            <w:tcW w:w="233" w:type="dxa"/>
            <w:noWrap/>
          </w:tcPr>
          <w:p w14:paraId="0246CCB9" w14:textId="77777777" w:rsidR="002919CC" w:rsidRPr="00FD1AFE" w:rsidRDefault="002919CC" w:rsidP="002919CC">
            <w:pPr>
              <w:rPr>
                <w:rFonts w:ascii="Inter" w:eastAsia="Times New Roman" w:hAnsi="Inter" w:cs="Calibri"/>
                <w:b/>
                <w:bCs/>
                <w:color w:val="000000"/>
              </w:rPr>
            </w:pPr>
          </w:p>
        </w:tc>
        <w:tc>
          <w:tcPr>
            <w:tcW w:w="1129" w:type="dxa"/>
            <w:noWrap/>
            <w:hideMark/>
          </w:tcPr>
          <w:p w14:paraId="71287E44" w14:textId="77777777" w:rsidR="002919CC" w:rsidRPr="00FD1AFE" w:rsidRDefault="002919CC" w:rsidP="002919CC">
            <w:pPr>
              <w:jc w:val="right"/>
              <w:rPr>
                <w:rFonts w:ascii="Inter" w:eastAsia="Times New Roman" w:hAnsi="Inter" w:cs="Calibri"/>
                <w:color w:val="000000"/>
              </w:rPr>
            </w:pPr>
            <w:r w:rsidRPr="00FD1AFE">
              <w:rPr>
                <w:rFonts w:ascii="Inter" w:eastAsia="Times New Roman" w:hAnsi="Inter" w:cs="Calibri"/>
                <w:color w:val="000000"/>
              </w:rPr>
              <w:t>100%</w:t>
            </w:r>
          </w:p>
        </w:tc>
        <w:tc>
          <w:tcPr>
            <w:tcW w:w="1107" w:type="dxa"/>
            <w:noWrap/>
            <w:hideMark/>
          </w:tcPr>
          <w:p w14:paraId="3980E53A" w14:textId="77777777" w:rsidR="002919CC" w:rsidRPr="00FD1AFE" w:rsidRDefault="002919CC" w:rsidP="002919CC">
            <w:pPr>
              <w:jc w:val="right"/>
              <w:rPr>
                <w:rFonts w:ascii="Inter" w:eastAsia="Times New Roman" w:hAnsi="Inter" w:cs="Calibri"/>
                <w:color w:val="000000"/>
              </w:rPr>
            </w:pPr>
            <w:r w:rsidRPr="00FD1AFE">
              <w:rPr>
                <w:rFonts w:ascii="Inter" w:eastAsia="Times New Roman" w:hAnsi="Inter" w:cs="Calibri"/>
                <w:color w:val="000000"/>
              </w:rPr>
              <w:t>108%</w:t>
            </w:r>
          </w:p>
        </w:tc>
        <w:tc>
          <w:tcPr>
            <w:tcW w:w="325" w:type="dxa"/>
            <w:noWrap/>
          </w:tcPr>
          <w:p w14:paraId="20E6A97B" w14:textId="446A663D" w:rsidR="002919CC" w:rsidRPr="00FD1AFE" w:rsidRDefault="002919CC" w:rsidP="002919CC">
            <w:pPr>
              <w:jc w:val="right"/>
              <w:rPr>
                <w:rFonts w:ascii="Inter" w:eastAsia="Times New Roman" w:hAnsi="Inter" w:cs="Calibri"/>
                <w:color w:val="000000"/>
              </w:rPr>
            </w:pPr>
          </w:p>
        </w:tc>
        <w:tc>
          <w:tcPr>
            <w:tcW w:w="0" w:type="auto"/>
            <w:noWrap/>
          </w:tcPr>
          <w:p w14:paraId="4C008B21" w14:textId="6F059678" w:rsidR="002919CC" w:rsidRPr="00FD1AFE" w:rsidRDefault="002919CC" w:rsidP="002919CC">
            <w:pPr>
              <w:jc w:val="right"/>
              <w:rPr>
                <w:rFonts w:ascii="Inter" w:eastAsia="Times New Roman" w:hAnsi="Inter" w:cs="Calibri"/>
                <w:color w:val="000000"/>
              </w:rPr>
            </w:pPr>
          </w:p>
        </w:tc>
        <w:tc>
          <w:tcPr>
            <w:tcW w:w="0" w:type="auto"/>
            <w:noWrap/>
          </w:tcPr>
          <w:p w14:paraId="4BE65AB6" w14:textId="075F5326" w:rsidR="002919CC" w:rsidRPr="00FD1AFE" w:rsidRDefault="002919CC" w:rsidP="002919CC">
            <w:pPr>
              <w:jc w:val="right"/>
              <w:rPr>
                <w:rFonts w:ascii="Inter" w:eastAsia="Times New Roman" w:hAnsi="Inter" w:cs="Calibri"/>
                <w:color w:val="000000"/>
              </w:rPr>
            </w:pPr>
          </w:p>
        </w:tc>
        <w:tc>
          <w:tcPr>
            <w:tcW w:w="0" w:type="auto"/>
            <w:noWrap/>
          </w:tcPr>
          <w:p w14:paraId="5F32DD45" w14:textId="6C58025B" w:rsidR="002919CC" w:rsidRPr="00FD1AFE" w:rsidRDefault="002919CC" w:rsidP="002919CC">
            <w:pPr>
              <w:jc w:val="right"/>
              <w:rPr>
                <w:rFonts w:ascii="Inter" w:eastAsia="Times New Roman" w:hAnsi="Inter" w:cs="Calibri"/>
                <w:color w:val="000000"/>
              </w:rPr>
            </w:pPr>
          </w:p>
        </w:tc>
      </w:tr>
      <w:tr w:rsidR="002919CC" w:rsidRPr="00FD1AFE" w14:paraId="3B53C1AB" w14:textId="77777777" w:rsidTr="00962C31">
        <w:trPr>
          <w:trHeight w:val="20"/>
        </w:trPr>
        <w:tc>
          <w:tcPr>
            <w:tcW w:w="0" w:type="auto"/>
            <w:noWrap/>
            <w:hideMark/>
          </w:tcPr>
          <w:p w14:paraId="1410BCBB" w14:textId="77777777" w:rsidR="002919CC" w:rsidRPr="00FD1AFE" w:rsidRDefault="002919CC" w:rsidP="002919CC">
            <w:pPr>
              <w:jc w:val="right"/>
              <w:rPr>
                <w:rFonts w:ascii="Inter" w:eastAsia="Times New Roman" w:hAnsi="Inter" w:cs="Calibri"/>
                <w:color w:val="000000"/>
              </w:rPr>
            </w:pPr>
          </w:p>
        </w:tc>
        <w:tc>
          <w:tcPr>
            <w:tcW w:w="3239" w:type="dxa"/>
            <w:noWrap/>
            <w:hideMark/>
          </w:tcPr>
          <w:p w14:paraId="61250C00" w14:textId="77777777" w:rsidR="002919CC" w:rsidRPr="00FD1AFE" w:rsidRDefault="002919CC" w:rsidP="002919CC">
            <w:pPr>
              <w:rPr>
                <w:rFonts w:ascii="Inter" w:eastAsia="Times New Roman" w:hAnsi="Inter" w:cs="Times New Roman"/>
              </w:rPr>
            </w:pPr>
          </w:p>
        </w:tc>
        <w:tc>
          <w:tcPr>
            <w:tcW w:w="233" w:type="dxa"/>
            <w:noWrap/>
          </w:tcPr>
          <w:p w14:paraId="654A536F" w14:textId="77777777" w:rsidR="002919CC" w:rsidRPr="00FD1AFE" w:rsidRDefault="002919CC" w:rsidP="002919CC">
            <w:pPr>
              <w:rPr>
                <w:rFonts w:ascii="Inter" w:eastAsia="Times New Roman" w:hAnsi="Inter" w:cs="Times New Roman"/>
              </w:rPr>
            </w:pPr>
          </w:p>
        </w:tc>
        <w:tc>
          <w:tcPr>
            <w:tcW w:w="1129" w:type="dxa"/>
            <w:noWrap/>
            <w:hideMark/>
          </w:tcPr>
          <w:p w14:paraId="6F6FB7B1" w14:textId="77777777" w:rsidR="002919CC" w:rsidRPr="00FD1AFE" w:rsidRDefault="002919CC" w:rsidP="002919CC">
            <w:pPr>
              <w:rPr>
                <w:rFonts w:ascii="Inter" w:eastAsia="Times New Roman" w:hAnsi="Inter" w:cs="Times New Roman"/>
              </w:rPr>
            </w:pPr>
          </w:p>
        </w:tc>
        <w:tc>
          <w:tcPr>
            <w:tcW w:w="1107" w:type="dxa"/>
            <w:noWrap/>
            <w:hideMark/>
          </w:tcPr>
          <w:p w14:paraId="2BE6F07F" w14:textId="77777777" w:rsidR="002919CC" w:rsidRPr="00FD1AFE" w:rsidRDefault="002919CC" w:rsidP="002919CC">
            <w:pPr>
              <w:rPr>
                <w:rFonts w:ascii="Inter" w:eastAsia="Times New Roman" w:hAnsi="Inter" w:cs="Times New Roman"/>
              </w:rPr>
            </w:pPr>
          </w:p>
        </w:tc>
        <w:tc>
          <w:tcPr>
            <w:tcW w:w="325" w:type="dxa"/>
            <w:noWrap/>
          </w:tcPr>
          <w:p w14:paraId="55A500E4" w14:textId="77777777" w:rsidR="002919CC" w:rsidRPr="00FD1AFE" w:rsidRDefault="002919CC" w:rsidP="002919CC">
            <w:pPr>
              <w:rPr>
                <w:rFonts w:ascii="Inter" w:eastAsia="Times New Roman" w:hAnsi="Inter" w:cs="Times New Roman"/>
                <w:sz w:val="20"/>
                <w:szCs w:val="20"/>
              </w:rPr>
            </w:pPr>
          </w:p>
        </w:tc>
        <w:tc>
          <w:tcPr>
            <w:tcW w:w="0" w:type="auto"/>
            <w:noWrap/>
          </w:tcPr>
          <w:p w14:paraId="362012FB" w14:textId="77777777" w:rsidR="002919CC" w:rsidRPr="00FD1AFE" w:rsidRDefault="002919CC" w:rsidP="002919CC">
            <w:pPr>
              <w:rPr>
                <w:rFonts w:ascii="Inter" w:eastAsia="Times New Roman" w:hAnsi="Inter" w:cs="Times New Roman"/>
                <w:sz w:val="20"/>
                <w:szCs w:val="20"/>
              </w:rPr>
            </w:pPr>
          </w:p>
        </w:tc>
        <w:tc>
          <w:tcPr>
            <w:tcW w:w="0" w:type="auto"/>
            <w:noWrap/>
          </w:tcPr>
          <w:p w14:paraId="0784ED18" w14:textId="77777777" w:rsidR="002919CC" w:rsidRPr="00FD1AFE" w:rsidRDefault="002919CC" w:rsidP="002919CC">
            <w:pPr>
              <w:rPr>
                <w:rFonts w:ascii="Inter" w:eastAsia="Times New Roman" w:hAnsi="Inter" w:cs="Times New Roman"/>
                <w:sz w:val="20"/>
                <w:szCs w:val="20"/>
              </w:rPr>
            </w:pPr>
          </w:p>
        </w:tc>
        <w:tc>
          <w:tcPr>
            <w:tcW w:w="0" w:type="auto"/>
            <w:noWrap/>
          </w:tcPr>
          <w:p w14:paraId="11887741" w14:textId="77777777" w:rsidR="002919CC" w:rsidRPr="00FD1AFE" w:rsidRDefault="002919CC" w:rsidP="002919CC">
            <w:pPr>
              <w:rPr>
                <w:rFonts w:ascii="Inter" w:eastAsia="Times New Roman" w:hAnsi="Inter" w:cs="Times New Roman"/>
                <w:sz w:val="20"/>
                <w:szCs w:val="20"/>
              </w:rPr>
            </w:pPr>
          </w:p>
        </w:tc>
      </w:tr>
      <w:tr w:rsidR="002919CC" w:rsidRPr="00FD1AFE" w14:paraId="25B9BA5A" w14:textId="77777777" w:rsidTr="00962C31">
        <w:trPr>
          <w:trHeight w:val="20"/>
        </w:trPr>
        <w:tc>
          <w:tcPr>
            <w:tcW w:w="0" w:type="auto"/>
            <w:noWrap/>
            <w:hideMark/>
          </w:tcPr>
          <w:p w14:paraId="17399AC9" w14:textId="77777777" w:rsidR="002919CC" w:rsidRPr="00FD1AFE" w:rsidRDefault="002919CC" w:rsidP="002919CC">
            <w:pPr>
              <w:rPr>
                <w:rFonts w:ascii="Inter" w:eastAsia="Times New Roman" w:hAnsi="Inter" w:cs="Calibri"/>
                <w:b/>
                <w:bCs/>
                <w:color w:val="000000"/>
              </w:rPr>
            </w:pPr>
            <w:r w:rsidRPr="00FD1AFE">
              <w:rPr>
                <w:rFonts w:ascii="Inter" w:eastAsia="Times New Roman" w:hAnsi="Inter" w:cs="Calibri"/>
                <w:b/>
                <w:bCs/>
                <w:color w:val="000000"/>
              </w:rPr>
              <w:t>Scope 2</w:t>
            </w:r>
          </w:p>
        </w:tc>
        <w:tc>
          <w:tcPr>
            <w:tcW w:w="3239" w:type="dxa"/>
            <w:noWrap/>
            <w:hideMark/>
          </w:tcPr>
          <w:p w14:paraId="17F3C672" w14:textId="77777777" w:rsidR="002919CC" w:rsidRPr="00FD1AFE" w:rsidRDefault="002919CC" w:rsidP="002919CC">
            <w:pPr>
              <w:rPr>
                <w:rFonts w:ascii="Inter" w:eastAsia="Times New Roman" w:hAnsi="Inter" w:cs="Calibri"/>
                <w:b/>
                <w:bCs/>
                <w:color w:val="000000"/>
              </w:rPr>
            </w:pPr>
            <w:r w:rsidRPr="00FD1AFE">
              <w:rPr>
                <w:rFonts w:ascii="Inter" w:eastAsia="Times New Roman" w:hAnsi="Inter" w:cs="Calibri"/>
                <w:b/>
                <w:bCs/>
                <w:color w:val="000000"/>
              </w:rPr>
              <w:t>mains electricity generation &amp; supply</w:t>
            </w:r>
          </w:p>
        </w:tc>
        <w:tc>
          <w:tcPr>
            <w:tcW w:w="233" w:type="dxa"/>
            <w:noWrap/>
          </w:tcPr>
          <w:p w14:paraId="7E10CA71" w14:textId="77777777" w:rsidR="002919CC" w:rsidRPr="00FD1AFE" w:rsidRDefault="002919CC" w:rsidP="002919CC">
            <w:pPr>
              <w:rPr>
                <w:rFonts w:ascii="Inter" w:eastAsia="Times New Roman" w:hAnsi="Inter" w:cs="Calibri"/>
                <w:b/>
                <w:bCs/>
                <w:color w:val="000000"/>
              </w:rPr>
            </w:pPr>
          </w:p>
        </w:tc>
        <w:tc>
          <w:tcPr>
            <w:tcW w:w="1129" w:type="dxa"/>
            <w:noWrap/>
            <w:hideMark/>
          </w:tcPr>
          <w:p w14:paraId="653358BE" w14:textId="77777777" w:rsidR="002919CC" w:rsidRPr="00FD1AFE" w:rsidRDefault="002919CC" w:rsidP="002919CC">
            <w:pPr>
              <w:rPr>
                <w:rFonts w:ascii="Inter" w:eastAsia="Times New Roman" w:hAnsi="Inter" w:cs="Times New Roman"/>
              </w:rPr>
            </w:pPr>
          </w:p>
        </w:tc>
        <w:tc>
          <w:tcPr>
            <w:tcW w:w="1107" w:type="dxa"/>
            <w:noWrap/>
            <w:hideMark/>
          </w:tcPr>
          <w:p w14:paraId="7DE06F6D" w14:textId="77777777" w:rsidR="002919CC" w:rsidRPr="00FD1AFE" w:rsidRDefault="002919CC" w:rsidP="002919CC">
            <w:pPr>
              <w:rPr>
                <w:rFonts w:ascii="Inter" w:eastAsia="Times New Roman" w:hAnsi="Inter" w:cs="Times New Roman"/>
              </w:rPr>
            </w:pPr>
          </w:p>
        </w:tc>
        <w:tc>
          <w:tcPr>
            <w:tcW w:w="325" w:type="dxa"/>
            <w:noWrap/>
          </w:tcPr>
          <w:p w14:paraId="261F92D9" w14:textId="77777777" w:rsidR="002919CC" w:rsidRPr="00FD1AFE" w:rsidRDefault="002919CC" w:rsidP="002919CC">
            <w:pPr>
              <w:rPr>
                <w:rFonts w:ascii="Inter" w:eastAsia="Times New Roman" w:hAnsi="Inter" w:cs="Times New Roman"/>
                <w:sz w:val="20"/>
                <w:szCs w:val="20"/>
              </w:rPr>
            </w:pPr>
          </w:p>
        </w:tc>
        <w:tc>
          <w:tcPr>
            <w:tcW w:w="0" w:type="auto"/>
            <w:noWrap/>
          </w:tcPr>
          <w:p w14:paraId="24515830" w14:textId="77777777" w:rsidR="002919CC" w:rsidRPr="00FD1AFE" w:rsidRDefault="002919CC" w:rsidP="002919CC">
            <w:pPr>
              <w:rPr>
                <w:rFonts w:ascii="Inter" w:eastAsia="Times New Roman" w:hAnsi="Inter" w:cs="Times New Roman"/>
                <w:sz w:val="20"/>
                <w:szCs w:val="20"/>
              </w:rPr>
            </w:pPr>
          </w:p>
        </w:tc>
        <w:tc>
          <w:tcPr>
            <w:tcW w:w="0" w:type="auto"/>
            <w:noWrap/>
          </w:tcPr>
          <w:p w14:paraId="5FB0FC9B" w14:textId="77777777" w:rsidR="002919CC" w:rsidRPr="00FD1AFE" w:rsidRDefault="002919CC" w:rsidP="002919CC">
            <w:pPr>
              <w:rPr>
                <w:rFonts w:ascii="Inter" w:eastAsia="Times New Roman" w:hAnsi="Inter" w:cs="Times New Roman"/>
                <w:sz w:val="20"/>
                <w:szCs w:val="20"/>
              </w:rPr>
            </w:pPr>
          </w:p>
        </w:tc>
        <w:tc>
          <w:tcPr>
            <w:tcW w:w="0" w:type="auto"/>
            <w:noWrap/>
          </w:tcPr>
          <w:p w14:paraId="23D7B7FA" w14:textId="77777777" w:rsidR="002919CC" w:rsidRPr="00FD1AFE" w:rsidRDefault="002919CC" w:rsidP="002919CC">
            <w:pPr>
              <w:rPr>
                <w:rFonts w:ascii="Inter" w:eastAsia="Times New Roman" w:hAnsi="Inter" w:cs="Times New Roman"/>
                <w:sz w:val="20"/>
                <w:szCs w:val="20"/>
              </w:rPr>
            </w:pPr>
          </w:p>
        </w:tc>
      </w:tr>
      <w:tr w:rsidR="002919CC" w:rsidRPr="00FD1AFE" w14:paraId="0E2BEDBD" w14:textId="77777777" w:rsidTr="00962C31">
        <w:trPr>
          <w:trHeight w:val="20"/>
        </w:trPr>
        <w:tc>
          <w:tcPr>
            <w:tcW w:w="0" w:type="auto"/>
            <w:noWrap/>
            <w:hideMark/>
          </w:tcPr>
          <w:p w14:paraId="612EE1F0" w14:textId="77777777" w:rsidR="002919CC" w:rsidRPr="00FD1AFE" w:rsidRDefault="002919CC" w:rsidP="002919CC">
            <w:pPr>
              <w:rPr>
                <w:rFonts w:ascii="Inter" w:eastAsia="Times New Roman" w:hAnsi="Inter" w:cs="Times New Roman"/>
              </w:rPr>
            </w:pPr>
          </w:p>
        </w:tc>
        <w:tc>
          <w:tcPr>
            <w:tcW w:w="3239" w:type="dxa"/>
            <w:noWrap/>
            <w:hideMark/>
          </w:tcPr>
          <w:p w14:paraId="5E9EACD2" w14:textId="77777777" w:rsidR="002919CC" w:rsidRPr="00FD1AFE" w:rsidRDefault="002919CC" w:rsidP="002919CC">
            <w:pPr>
              <w:rPr>
                <w:rFonts w:ascii="Inter" w:eastAsia="Times New Roman" w:hAnsi="Inter" w:cs="Calibri"/>
                <w:color w:val="000000"/>
              </w:rPr>
            </w:pPr>
            <w:r w:rsidRPr="00FD1AFE">
              <w:rPr>
                <w:rFonts w:ascii="Inter" w:eastAsia="Times New Roman" w:hAnsi="Inter" w:cs="Calibri"/>
                <w:color w:val="000000"/>
              </w:rPr>
              <w:t>metered supplies  - kWh</w:t>
            </w:r>
          </w:p>
        </w:tc>
        <w:tc>
          <w:tcPr>
            <w:tcW w:w="233" w:type="dxa"/>
            <w:noWrap/>
          </w:tcPr>
          <w:p w14:paraId="0858DF11" w14:textId="77777777" w:rsidR="002919CC" w:rsidRPr="00FD1AFE" w:rsidRDefault="002919CC" w:rsidP="002919CC">
            <w:pPr>
              <w:rPr>
                <w:rFonts w:ascii="Inter" w:eastAsia="Times New Roman" w:hAnsi="Inter" w:cs="Calibri"/>
                <w:color w:val="000000"/>
              </w:rPr>
            </w:pPr>
          </w:p>
        </w:tc>
        <w:tc>
          <w:tcPr>
            <w:tcW w:w="1129" w:type="dxa"/>
            <w:noWrap/>
            <w:hideMark/>
          </w:tcPr>
          <w:p w14:paraId="54723C6E" w14:textId="77777777" w:rsidR="002919CC" w:rsidRPr="00FD1AFE" w:rsidRDefault="002919CC" w:rsidP="002919CC">
            <w:pPr>
              <w:jc w:val="right"/>
              <w:rPr>
                <w:rFonts w:ascii="Inter" w:eastAsia="Times New Roman" w:hAnsi="Inter" w:cs="Calibri"/>
                <w:color w:val="000000"/>
              </w:rPr>
            </w:pPr>
            <w:r w:rsidRPr="00FD1AFE">
              <w:rPr>
                <w:rFonts w:ascii="Inter" w:eastAsia="Times New Roman" w:hAnsi="Inter" w:cs="Calibri"/>
                <w:color w:val="000000"/>
              </w:rPr>
              <w:t>79521</w:t>
            </w:r>
          </w:p>
        </w:tc>
        <w:tc>
          <w:tcPr>
            <w:tcW w:w="1107" w:type="dxa"/>
            <w:noWrap/>
            <w:hideMark/>
          </w:tcPr>
          <w:p w14:paraId="3D853D13" w14:textId="77777777" w:rsidR="002919CC" w:rsidRPr="00FD1AFE" w:rsidRDefault="002919CC" w:rsidP="002919CC">
            <w:pPr>
              <w:jc w:val="right"/>
              <w:rPr>
                <w:rFonts w:ascii="Inter" w:eastAsia="Times New Roman" w:hAnsi="Inter" w:cs="Calibri"/>
                <w:color w:val="000000"/>
              </w:rPr>
            </w:pPr>
            <w:r w:rsidRPr="00FD1AFE">
              <w:rPr>
                <w:rFonts w:ascii="Inter" w:eastAsia="Times New Roman" w:hAnsi="Inter" w:cs="Calibri"/>
                <w:color w:val="000000"/>
              </w:rPr>
              <w:t>101035</w:t>
            </w:r>
          </w:p>
        </w:tc>
        <w:tc>
          <w:tcPr>
            <w:tcW w:w="325" w:type="dxa"/>
            <w:noWrap/>
          </w:tcPr>
          <w:p w14:paraId="3B84D812" w14:textId="77777777" w:rsidR="002919CC" w:rsidRPr="00FD1AFE" w:rsidRDefault="002919CC" w:rsidP="002919CC">
            <w:pPr>
              <w:jc w:val="right"/>
              <w:rPr>
                <w:rFonts w:ascii="Inter" w:eastAsia="Times New Roman" w:hAnsi="Inter" w:cs="Calibri"/>
                <w:color w:val="000000"/>
              </w:rPr>
            </w:pPr>
          </w:p>
        </w:tc>
        <w:tc>
          <w:tcPr>
            <w:tcW w:w="0" w:type="auto"/>
            <w:noWrap/>
          </w:tcPr>
          <w:p w14:paraId="72620008" w14:textId="77777777" w:rsidR="002919CC" w:rsidRPr="00FD1AFE" w:rsidRDefault="002919CC" w:rsidP="002919CC">
            <w:pPr>
              <w:rPr>
                <w:rFonts w:ascii="Inter" w:eastAsia="Times New Roman" w:hAnsi="Inter" w:cs="Times New Roman"/>
                <w:sz w:val="20"/>
                <w:szCs w:val="20"/>
              </w:rPr>
            </w:pPr>
          </w:p>
        </w:tc>
        <w:tc>
          <w:tcPr>
            <w:tcW w:w="0" w:type="auto"/>
            <w:noWrap/>
          </w:tcPr>
          <w:p w14:paraId="34A81669" w14:textId="77777777" w:rsidR="002919CC" w:rsidRPr="00FD1AFE" w:rsidRDefault="002919CC" w:rsidP="002919CC">
            <w:pPr>
              <w:rPr>
                <w:rFonts w:ascii="Inter" w:eastAsia="Times New Roman" w:hAnsi="Inter" w:cs="Times New Roman"/>
                <w:sz w:val="20"/>
                <w:szCs w:val="20"/>
              </w:rPr>
            </w:pPr>
          </w:p>
        </w:tc>
        <w:tc>
          <w:tcPr>
            <w:tcW w:w="0" w:type="auto"/>
            <w:noWrap/>
          </w:tcPr>
          <w:p w14:paraId="2F709C60" w14:textId="77777777" w:rsidR="002919CC" w:rsidRPr="00FD1AFE" w:rsidRDefault="002919CC" w:rsidP="002919CC">
            <w:pPr>
              <w:rPr>
                <w:rFonts w:ascii="Inter" w:eastAsia="Times New Roman" w:hAnsi="Inter" w:cs="Times New Roman"/>
                <w:sz w:val="20"/>
                <w:szCs w:val="20"/>
              </w:rPr>
            </w:pPr>
          </w:p>
        </w:tc>
      </w:tr>
      <w:tr w:rsidR="002919CC" w:rsidRPr="00FD1AFE" w14:paraId="15B87E77" w14:textId="77777777" w:rsidTr="00962C31">
        <w:trPr>
          <w:trHeight w:val="20"/>
        </w:trPr>
        <w:tc>
          <w:tcPr>
            <w:tcW w:w="0" w:type="auto"/>
            <w:noWrap/>
            <w:hideMark/>
          </w:tcPr>
          <w:p w14:paraId="464C1D7D" w14:textId="77777777" w:rsidR="002919CC" w:rsidRPr="00FD1AFE" w:rsidRDefault="002919CC" w:rsidP="002919CC">
            <w:pPr>
              <w:rPr>
                <w:rFonts w:ascii="Inter" w:eastAsia="Times New Roman" w:hAnsi="Inter" w:cs="Times New Roman"/>
              </w:rPr>
            </w:pPr>
          </w:p>
        </w:tc>
        <w:tc>
          <w:tcPr>
            <w:tcW w:w="3239" w:type="dxa"/>
            <w:noWrap/>
            <w:hideMark/>
          </w:tcPr>
          <w:p w14:paraId="7114163B" w14:textId="77777777" w:rsidR="002919CC" w:rsidRPr="00FD1AFE" w:rsidRDefault="002919CC" w:rsidP="002919CC">
            <w:pPr>
              <w:rPr>
                <w:rFonts w:ascii="Inter" w:eastAsia="Times New Roman" w:hAnsi="Inter" w:cs="Calibri"/>
                <w:color w:val="000000"/>
              </w:rPr>
            </w:pPr>
            <w:r w:rsidRPr="00FD1AFE">
              <w:rPr>
                <w:rFonts w:ascii="Inter" w:eastAsia="Times New Roman" w:hAnsi="Inter" w:cs="Calibri"/>
                <w:color w:val="000000"/>
              </w:rPr>
              <w:t>CO2e factor - kg/kWh</w:t>
            </w:r>
          </w:p>
        </w:tc>
        <w:tc>
          <w:tcPr>
            <w:tcW w:w="233" w:type="dxa"/>
            <w:noWrap/>
          </w:tcPr>
          <w:p w14:paraId="2AA5BCC3" w14:textId="71196D93" w:rsidR="002919CC" w:rsidRPr="00FD1AFE" w:rsidRDefault="002919CC" w:rsidP="002919CC">
            <w:pPr>
              <w:jc w:val="right"/>
              <w:rPr>
                <w:rFonts w:ascii="Inter" w:eastAsia="Times New Roman" w:hAnsi="Inter" w:cs="Calibri"/>
                <w:color w:val="000000"/>
              </w:rPr>
            </w:pPr>
          </w:p>
        </w:tc>
        <w:tc>
          <w:tcPr>
            <w:tcW w:w="1129" w:type="dxa"/>
            <w:noWrap/>
            <w:hideMark/>
          </w:tcPr>
          <w:p w14:paraId="33474AE6" w14:textId="77777777" w:rsidR="002919CC" w:rsidRPr="00FD1AFE" w:rsidRDefault="002919CC" w:rsidP="002919CC">
            <w:pPr>
              <w:jc w:val="right"/>
              <w:rPr>
                <w:rFonts w:ascii="Inter" w:eastAsia="Times New Roman" w:hAnsi="Inter" w:cs="Calibri"/>
                <w:color w:val="000000"/>
              </w:rPr>
            </w:pPr>
            <w:r w:rsidRPr="00FD1AFE">
              <w:rPr>
                <w:rFonts w:ascii="Inter" w:eastAsia="Times New Roman" w:hAnsi="Inter" w:cs="Calibri"/>
                <w:color w:val="000000"/>
              </w:rPr>
              <w:t>0.211</w:t>
            </w:r>
          </w:p>
        </w:tc>
        <w:tc>
          <w:tcPr>
            <w:tcW w:w="1107" w:type="dxa"/>
            <w:noWrap/>
            <w:hideMark/>
          </w:tcPr>
          <w:p w14:paraId="51112D06" w14:textId="77777777" w:rsidR="002919CC" w:rsidRPr="00FD1AFE" w:rsidRDefault="002919CC" w:rsidP="002919CC">
            <w:pPr>
              <w:jc w:val="right"/>
              <w:rPr>
                <w:rFonts w:ascii="Inter" w:eastAsia="Times New Roman" w:hAnsi="Inter" w:cs="Calibri"/>
                <w:color w:val="000000"/>
              </w:rPr>
            </w:pPr>
            <w:r w:rsidRPr="00FD1AFE">
              <w:rPr>
                <w:rFonts w:ascii="Inter" w:eastAsia="Times New Roman" w:hAnsi="Inter" w:cs="Calibri"/>
                <w:color w:val="000000"/>
              </w:rPr>
              <w:t>0.207</w:t>
            </w:r>
          </w:p>
        </w:tc>
        <w:tc>
          <w:tcPr>
            <w:tcW w:w="325" w:type="dxa"/>
            <w:noWrap/>
          </w:tcPr>
          <w:p w14:paraId="1AF9265C" w14:textId="77777777" w:rsidR="002919CC" w:rsidRPr="00FD1AFE" w:rsidRDefault="002919CC" w:rsidP="002919CC">
            <w:pPr>
              <w:jc w:val="right"/>
              <w:rPr>
                <w:rFonts w:ascii="Inter" w:eastAsia="Times New Roman" w:hAnsi="Inter" w:cs="Calibri"/>
                <w:color w:val="000000"/>
              </w:rPr>
            </w:pPr>
          </w:p>
        </w:tc>
        <w:tc>
          <w:tcPr>
            <w:tcW w:w="0" w:type="auto"/>
            <w:noWrap/>
          </w:tcPr>
          <w:p w14:paraId="63414F77" w14:textId="77777777" w:rsidR="002919CC" w:rsidRPr="00FD1AFE" w:rsidRDefault="002919CC" w:rsidP="002919CC">
            <w:pPr>
              <w:rPr>
                <w:rFonts w:ascii="Inter" w:eastAsia="Times New Roman" w:hAnsi="Inter" w:cs="Times New Roman"/>
                <w:sz w:val="20"/>
                <w:szCs w:val="20"/>
              </w:rPr>
            </w:pPr>
          </w:p>
        </w:tc>
        <w:tc>
          <w:tcPr>
            <w:tcW w:w="0" w:type="auto"/>
            <w:noWrap/>
          </w:tcPr>
          <w:p w14:paraId="5B928356" w14:textId="77777777" w:rsidR="002919CC" w:rsidRPr="00FD1AFE" w:rsidRDefault="002919CC" w:rsidP="002919CC">
            <w:pPr>
              <w:rPr>
                <w:rFonts w:ascii="Inter" w:eastAsia="Times New Roman" w:hAnsi="Inter" w:cs="Times New Roman"/>
                <w:sz w:val="20"/>
                <w:szCs w:val="20"/>
              </w:rPr>
            </w:pPr>
          </w:p>
        </w:tc>
        <w:tc>
          <w:tcPr>
            <w:tcW w:w="0" w:type="auto"/>
            <w:noWrap/>
          </w:tcPr>
          <w:p w14:paraId="1EC564CB" w14:textId="77777777" w:rsidR="002919CC" w:rsidRPr="00FD1AFE" w:rsidRDefault="002919CC" w:rsidP="002919CC">
            <w:pPr>
              <w:rPr>
                <w:rFonts w:ascii="Inter" w:eastAsia="Times New Roman" w:hAnsi="Inter" w:cs="Times New Roman"/>
                <w:sz w:val="20"/>
                <w:szCs w:val="20"/>
              </w:rPr>
            </w:pPr>
          </w:p>
        </w:tc>
      </w:tr>
      <w:tr w:rsidR="002919CC" w:rsidRPr="00FD1AFE" w14:paraId="43FE121E" w14:textId="77777777" w:rsidTr="00962C31">
        <w:trPr>
          <w:trHeight w:val="20"/>
        </w:trPr>
        <w:tc>
          <w:tcPr>
            <w:tcW w:w="0" w:type="auto"/>
            <w:noWrap/>
            <w:hideMark/>
          </w:tcPr>
          <w:p w14:paraId="61D84FFA" w14:textId="77777777" w:rsidR="002919CC" w:rsidRPr="00FD1AFE" w:rsidRDefault="002919CC" w:rsidP="002919CC">
            <w:pPr>
              <w:rPr>
                <w:rFonts w:ascii="Inter" w:eastAsia="Times New Roman" w:hAnsi="Inter" w:cs="Times New Roman"/>
              </w:rPr>
            </w:pPr>
          </w:p>
        </w:tc>
        <w:tc>
          <w:tcPr>
            <w:tcW w:w="3239" w:type="dxa"/>
            <w:noWrap/>
            <w:hideMark/>
          </w:tcPr>
          <w:p w14:paraId="4281253A" w14:textId="77777777" w:rsidR="002919CC" w:rsidRPr="00FD1AFE" w:rsidRDefault="002919CC" w:rsidP="002919CC">
            <w:pPr>
              <w:rPr>
                <w:rFonts w:ascii="Inter" w:eastAsia="Times New Roman" w:hAnsi="Inter" w:cs="Calibri"/>
                <w:b/>
                <w:bCs/>
                <w:color w:val="000000"/>
              </w:rPr>
            </w:pPr>
            <w:r w:rsidRPr="00FD1AFE">
              <w:rPr>
                <w:rFonts w:ascii="Inter" w:eastAsia="Times New Roman" w:hAnsi="Inter" w:cs="Calibri"/>
                <w:b/>
                <w:bCs/>
                <w:color w:val="000000"/>
              </w:rPr>
              <w:t>CO2e - kg</w:t>
            </w:r>
          </w:p>
        </w:tc>
        <w:tc>
          <w:tcPr>
            <w:tcW w:w="233" w:type="dxa"/>
            <w:noWrap/>
          </w:tcPr>
          <w:p w14:paraId="6F7E0220" w14:textId="31F6EA85" w:rsidR="002919CC" w:rsidRPr="00FD1AFE" w:rsidRDefault="002919CC" w:rsidP="002919CC">
            <w:pPr>
              <w:jc w:val="right"/>
              <w:rPr>
                <w:rFonts w:ascii="Inter" w:eastAsia="Times New Roman" w:hAnsi="Inter" w:cs="Calibri"/>
                <w:color w:val="000000"/>
              </w:rPr>
            </w:pPr>
          </w:p>
        </w:tc>
        <w:tc>
          <w:tcPr>
            <w:tcW w:w="1129" w:type="dxa"/>
            <w:noWrap/>
            <w:hideMark/>
          </w:tcPr>
          <w:p w14:paraId="50248095" w14:textId="77777777" w:rsidR="002919CC" w:rsidRPr="00FD1AFE" w:rsidRDefault="002919CC" w:rsidP="002919CC">
            <w:pPr>
              <w:jc w:val="right"/>
              <w:rPr>
                <w:rFonts w:ascii="Inter" w:eastAsia="Times New Roman" w:hAnsi="Inter" w:cs="Calibri"/>
                <w:color w:val="000000"/>
              </w:rPr>
            </w:pPr>
            <w:r w:rsidRPr="00FD1AFE">
              <w:rPr>
                <w:rFonts w:ascii="Inter" w:eastAsia="Times New Roman" w:hAnsi="Inter" w:cs="Calibri"/>
                <w:color w:val="000000"/>
              </w:rPr>
              <w:t>16754</w:t>
            </w:r>
          </w:p>
        </w:tc>
        <w:tc>
          <w:tcPr>
            <w:tcW w:w="1107" w:type="dxa"/>
            <w:noWrap/>
            <w:hideMark/>
          </w:tcPr>
          <w:p w14:paraId="2365B0D1" w14:textId="77777777" w:rsidR="002919CC" w:rsidRPr="00FD1AFE" w:rsidRDefault="002919CC" w:rsidP="002919CC">
            <w:pPr>
              <w:jc w:val="right"/>
              <w:rPr>
                <w:rFonts w:ascii="Inter" w:eastAsia="Times New Roman" w:hAnsi="Inter" w:cs="Calibri"/>
                <w:color w:val="000000"/>
              </w:rPr>
            </w:pPr>
            <w:r w:rsidRPr="00FD1AFE">
              <w:rPr>
                <w:rFonts w:ascii="Inter" w:eastAsia="Times New Roman" w:hAnsi="Inter" w:cs="Calibri"/>
                <w:color w:val="000000"/>
              </w:rPr>
              <w:t>20922</w:t>
            </w:r>
          </w:p>
        </w:tc>
        <w:tc>
          <w:tcPr>
            <w:tcW w:w="325" w:type="dxa"/>
            <w:noWrap/>
          </w:tcPr>
          <w:p w14:paraId="0F3D0FDB" w14:textId="565FDF57" w:rsidR="002919CC" w:rsidRPr="00FD1AFE" w:rsidRDefault="002919CC" w:rsidP="002919CC">
            <w:pPr>
              <w:jc w:val="right"/>
              <w:rPr>
                <w:rFonts w:ascii="Inter" w:eastAsia="Times New Roman" w:hAnsi="Inter" w:cs="Calibri"/>
                <w:color w:val="000000"/>
              </w:rPr>
            </w:pPr>
          </w:p>
        </w:tc>
        <w:tc>
          <w:tcPr>
            <w:tcW w:w="0" w:type="auto"/>
            <w:noWrap/>
          </w:tcPr>
          <w:p w14:paraId="3495F470" w14:textId="4E4C0B71" w:rsidR="002919CC" w:rsidRPr="00FD1AFE" w:rsidRDefault="002919CC" w:rsidP="002919CC">
            <w:pPr>
              <w:jc w:val="right"/>
              <w:rPr>
                <w:rFonts w:ascii="Inter" w:eastAsia="Times New Roman" w:hAnsi="Inter" w:cs="Calibri"/>
                <w:color w:val="000000"/>
              </w:rPr>
            </w:pPr>
          </w:p>
        </w:tc>
        <w:tc>
          <w:tcPr>
            <w:tcW w:w="0" w:type="auto"/>
            <w:noWrap/>
          </w:tcPr>
          <w:p w14:paraId="77CF4925" w14:textId="16C99454" w:rsidR="002919CC" w:rsidRPr="00FD1AFE" w:rsidRDefault="002919CC" w:rsidP="002919CC">
            <w:pPr>
              <w:jc w:val="right"/>
              <w:rPr>
                <w:rFonts w:ascii="Inter" w:eastAsia="Times New Roman" w:hAnsi="Inter" w:cs="Calibri"/>
                <w:color w:val="000000"/>
              </w:rPr>
            </w:pPr>
          </w:p>
        </w:tc>
        <w:tc>
          <w:tcPr>
            <w:tcW w:w="0" w:type="auto"/>
            <w:noWrap/>
          </w:tcPr>
          <w:p w14:paraId="66361630" w14:textId="40E11AAF" w:rsidR="002919CC" w:rsidRPr="00FD1AFE" w:rsidRDefault="002919CC" w:rsidP="002919CC">
            <w:pPr>
              <w:jc w:val="right"/>
              <w:rPr>
                <w:rFonts w:ascii="Inter" w:eastAsia="Times New Roman" w:hAnsi="Inter" w:cs="Calibri"/>
                <w:color w:val="000000"/>
              </w:rPr>
            </w:pPr>
          </w:p>
        </w:tc>
      </w:tr>
      <w:tr w:rsidR="002919CC" w:rsidRPr="00FD1AFE" w14:paraId="3779648E" w14:textId="77777777" w:rsidTr="00962C31">
        <w:trPr>
          <w:trHeight w:val="20"/>
        </w:trPr>
        <w:tc>
          <w:tcPr>
            <w:tcW w:w="0" w:type="auto"/>
            <w:noWrap/>
            <w:hideMark/>
          </w:tcPr>
          <w:p w14:paraId="0509EB35" w14:textId="77777777" w:rsidR="002919CC" w:rsidRPr="00FD1AFE" w:rsidRDefault="002919CC" w:rsidP="002919CC">
            <w:pPr>
              <w:jc w:val="right"/>
              <w:rPr>
                <w:rFonts w:ascii="Inter" w:eastAsia="Times New Roman" w:hAnsi="Inter" w:cs="Calibri"/>
                <w:color w:val="000000"/>
              </w:rPr>
            </w:pPr>
          </w:p>
        </w:tc>
        <w:tc>
          <w:tcPr>
            <w:tcW w:w="3239" w:type="dxa"/>
            <w:noWrap/>
            <w:hideMark/>
          </w:tcPr>
          <w:p w14:paraId="68910FB7" w14:textId="77777777" w:rsidR="002919CC" w:rsidRPr="00FD1AFE" w:rsidRDefault="002919CC" w:rsidP="002919CC">
            <w:pPr>
              <w:rPr>
                <w:rFonts w:ascii="Inter" w:eastAsia="Times New Roman" w:hAnsi="Inter" w:cs="Calibri"/>
                <w:b/>
                <w:bCs/>
                <w:color w:val="000000"/>
              </w:rPr>
            </w:pPr>
            <w:r w:rsidRPr="00FD1AFE">
              <w:rPr>
                <w:rFonts w:ascii="Inter" w:eastAsia="Times New Roman" w:hAnsi="Inter" w:cs="Calibri"/>
                <w:b/>
                <w:bCs/>
                <w:color w:val="000000"/>
              </w:rPr>
              <w:t>% of datum</w:t>
            </w:r>
          </w:p>
        </w:tc>
        <w:tc>
          <w:tcPr>
            <w:tcW w:w="233" w:type="dxa"/>
            <w:noWrap/>
          </w:tcPr>
          <w:p w14:paraId="2014D9EA" w14:textId="77777777" w:rsidR="002919CC" w:rsidRPr="00FD1AFE" w:rsidRDefault="002919CC" w:rsidP="002919CC">
            <w:pPr>
              <w:rPr>
                <w:rFonts w:ascii="Inter" w:eastAsia="Times New Roman" w:hAnsi="Inter" w:cs="Calibri"/>
                <w:b/>
                <w:bCs/>
                <w:color w:val="000000"/>
              </w:rPr>
            </w:pPr>
          </w:p>
        </w:tc>
        <w:tc>
          <w:tcPr>
            <w:tcW w:w="1129" w:type="dxa"/>
            <w:noWrap/>
            <w:hideMark/>
          </w:tcPr>
          <w:p w14:paraId="5AF8B834" w14:textId="77777777" w:rsidR="002919CC" w:rsidRPr="00FD1AFE" w:rsidRDefault="002919CC" w:rsidP="002919CC">
            <w:pPr>
              <w:jc w:val="right"/>
              <w:rPr>
                <w:rFonts w:ascii="Inter" w:eastAsia="Times New Roman" w:hAnsi="Inter" w:cs="Calibri"/>
                <w:color w:val="000000"/>
              </w:rPr>
            </w:pPr>
            <w:r w:rsidRPr="00FD1AFE">
              <w:rPr>
                <w:rFonts w:ascii="Inter" w:eastAsia="Times New Roman" w:hAnsi="Inter" w:cs="Calibri"/>
                <w:color w:val="000000"/>
              </w:rPr>
              <w:t>100%</w:t>
            </w:r>
          </w:p>
        </w:tc>
        <w:tc>
          <w:tcPr>
            <w:tcW w:w="1107" w:type="dxa"/>
            <w:noWrap/>
            <w:hideMark/>
          </w:tcPr>
          <w:p w14:paraId="12BF86B3" w14:textId="77777777" w:rsidR="002919CC" w:rsidRPr="00FD1AFE" w:rsidRDefault="002919CC" w:rsidP="002919CC">
            <w:pPr>
              <w:jc w:val="right"/>
              <w:rPr>
                <w:rFonts w:ascii="Inter" w:eastAsia="Times New Roman" w:hAnsi="Inter" w:cs="Calibri"/>
                <w:color w:val="000000"/>
              </w:rPr>
            </w:pPr>
            <w:r w:rsidRPr="00FD1AFE">
              <w:rPr>
                <w:rFonts w:ascii="Inter" w:eastAsia="Times New Roman" w:hAnsi="Inter" w:cs="Calibri"/>
                <w:color w:val="000000"/>
              </w:rPr>
              <w:t>125%</w:t>
            </w:r>
          </w:p>
        </w:tc>
        <w:tc>
          <w:tcPr>
            <w:tcW w:w="325" w:type="dxa"/>
            <w:noWrap/>
          </w:tcPr>
          <w:p w14:paraId="589F3267" w14:textId="171A8E56" w:rsidR="002919CC" w:rsidRPr="00FD1AFE" w:rsidRDefault="002919CC" w:rsidP="002919CC">
            <w:pPr>
              <w:jc w:val="right"/>
              <w:rPr>
                <w:rFonts w:ascii="Inter" w:eastAsia="Times New Roman" w:hAnsi="Inter" w:cs="Calibri"/>
                <w:color w:val="000000"/>
              </w:rPr>
            </w:pPr>
          </w:p>
        </w:tc>
        <w:tc>
          <w:tcPr>
            <w:tcW w:w="0" w:type="auto"/>
            <w:noWrap/>
          </w:tcPr>
          <w:p w14:paraId="6E5D8E27" w14:textId="53705285" w:rsidR="002919CC" w:rsidRPr="00FD1AFE" w:rsidRDefault="002919CC" w:rsidP="002919CC">
            <w:pPr>
              <w:jc w:val="right"/>
              <w:rPr>
                <w:rFonts w:ascii="Inter" w:eastAsia="Times New Roman" w:hAnsi="Inter" w:cs="Calibri"/>
                <w:color w:val="000000"/>
              </w:rPr>
            </w:pPr>
          </w:p>
        </w:tc>
        <w:tc>
          <w:tcPr>
            <w:tcW w:w="0" w:type="auto"/>
            <w:noWrap/>
          </w:tcPr>
          <w:p w14:paraId="16236E39" w14:textId="48CF4AAB" w:rsidR="002919CC" w:rsidRPr="00FD1AFE" w:rsidRDefault="002919CC" w:rsidP="002919CC">
            <w:pPr>
              <w:jc w:val="right"/>
              <w:rPr>
                <w:rFonts w:ascii="Inter" w:eastAsia="Times New Roman" w:hAnsi="Inter" w:cs="Calibri"/>
                <w:color w:val="000000"/>
              </w:rPr>
            </w:pPr>
          </w:p>
        </w:tc>
        <w:tc>
          <w:tcPr>
            <w:tcW w:w="0" w:type="auto"/>
            <w:noWrap/>
          </w:tcPr>
          <w:p w14:paraId="68484484" w14:textId="3707FF06" w:rsidR="002919CC" w:rsidRPr="00FD1AFE" w:rsidRDefault="002919CC" w:rsidP="002919CC">
            <w:pPr>
              <w:jc w:val="right"/>
              <w:rPr>
                <w:rFonts w:ascii="Inter" w:eastAsia="Times New Roman" w:hAnsi="Inter" w:cs="Calibri"/>
                <w:color w:val="000000"/>
              </w:rPr>
            </w:pPr>
          </w:p>
        </w:tc>
      </w:tr>
      <w:tr w:rsidR="002919CC" w:rsidRPr="00FD1AFE" w14:paraId="088381AE" w14:textId="77777777" w:rsidTr="00962C31">
        <w:trPr>
          <w:trHeight w:val="20"/>
        </w:trPr>
        <w:tc>
          <w:tcPr>
            <w:tcW w:w="0" w:type="auto"/>
            <w:noWrap/>
            <w:hideMark/>
          </w:tcPr>
          <w:p w14:paraId="471364F1" w14:textId="77777777" w:rsidR="002919CC" w:rsidRPr="00FD1AFE" w:rsidRDefault="002919CC" w:rsidP="002919CC">
            <w:pPr>
              <w:jc w:val="right"/>
              <w:rPr>
                <w:rFonts w:ascii="Inter" w:eastAsia="Times New Roman" w:hAnsi="Inter" w:cs="Calibri"/>
                <w:color w:val="000000"/>
              </w:rPr>
            </w:pPr>
          </w:p>
        </w:tc>
        <w:tc>
          <w:tcPr>
            <w:tcW w:w="3239" w:type="dxa"/>
            <w:noWrap/>
            <w:hideMark/>
          </w:tcPr>
          <w:p w14:paraId="4E1444B8" w14:textId="77777777" w:rsidR="002919CC" w:rsidRPr="00FD1AFE" w:rsidRDefault="002919CC" w:rsidP="002919CC">
            <w:pPr>
              <w:rPr>
                <w:rFonts w:ascii="Inter" w:eastAsia="Times New Roman" w:hAnsi="Inter" w:cs="Times New Roman"/>
              </w:rPr>
            </w:pPr>
          </w:p>
        </w:tc>
        <w:tc>
          <w:tcPr>
            <w:tcW w:w="233" w:type="dxa"/>
            <w:noWrap/>
          </w:tcPr>
          <w:p w14:paraId="7A9D3882" w14:textId="77777777" w:rsidR="002919CC" w:rsidRPr="00FD1AFE" w:rsidRDefault="002919CC" w:rsidP="002919CC">
            <w:pPr>
              <w:rPr>
                <w:rFonts w:ascii="Inter" w:eastAsia="Times New Roman" w:hAnsi="Inter" w:cs="Times New Roman"/>
              </w:rPr>
            </w:pPr>
          </w:p>
        </w:tc>
        <w:tc>
          <w:tcPr>
            <w:tcW w:w="1129" w:type="dxa"/>
            <w:noWrap/>
            <w:hideMark/>
          </w:tcPr>
          <w:p w14:paraId="7C8DC21E" w14:textId="77777777" w:rsidR="002919CC" w:rsidRPr="00FD1AFE" w:rsidRDefault="002919CC" w:rsidP="002919CC">
            <w:pPr>
              <w:rPr>
                <w:rFonts w:ascii="Inter" w:eastAsia="Times New Roman" w:hAnsi="Inter" w:cs="Times New Roman"/>
              </w:rPr>
            </w:pPr>
          </w:p>
        </w:tc>
        <w:tc>
          <w:tcPr>
            <w:tcW w:w="1107" w:type="dxa"/>
            <w:noWrap/>
            <w:hideMark/>
          </w:tcPr>
          <w:p w14:paraId="655CF281" w14:textId="77777777" w:rsidR="002919CC" w:rsidRPr="00FD1AFE" w:rsidRDefault="002919CC" w:rsidP="002919CC">
            <w:pPr>
              <w:rPr>
                <w:rFonts w:ascii="Inter" w:eastAsia="Times New Roman" w:hAnsi="Inter" w:cs="Times New Roman"/>
              </w:rPr>
            </w:pPr>
          </w:p>
        </w:tc>
        <w:tc>
          <w:tcPr>
            <w:tcW w:w="325" w:type="dxa"/>
            <w:noWrap/>
          </w:tcPr>
          <w:p w14:paraId="39D03793" w14:textId="77777777" w:rsidR="002919CC" w:rsidRPr="00FD1AFE" w:rsidRDefault="002919CC" w:rsidP="002919CC">
            <w:pPr>
              <w:rPr>
                <w:rFonts w:ascii="Inter" w:eastAsia="Times New Roman" w:hAnsi="Inter" w:cs="Times New Roman"/>
                <w:sz w:val="20"/>
                <w:szCs w:val="20"/>
              </w:rPr>
            </w:pPr>
          </w:p>
        </w:tc>
        <w:tc>
          <w:tcPr>
            <w:tcW w:w="0" w:type="auto"/>
            <w:noWrap/>
          </w:tcPr>
          <w:p w14:paraId="03F0CDC9" w14:textId="77777777" w:rsidR="002919CC" w:rsidRPr="00FD1AFE" w:rsidRDefault="002919CC" w:rsidP="002919CC">
            <w:pPr>
              <w:rPr>
                <w:rFonts w:ascii="Inter" w:eastAsia="Times New Roman" w:hAnsi="Inter" w:cs="Times New Roman"/>
                <w:sz w:val="20"/>
                <w:szCs w:val="20"/>
              </w:rPr>
            </w:pPr>
          </w:p>
        </w:tc>
        <w:tc>
          <w:tcPr>
            <w:tcW w:w="0" w:type="auto"/>
            <w:noWrap/>
          </w:tcPr>
          <w:p w14:paraId="48134128" w14:textId="77777777" w:rsidR="002919CC" w:rsidRPr="00FD1AFE" w:rsidRDefault="002919CC" w:rsidP="002919CC">
            <w:pPr>
              <w:rPr>
                <w:rFonts w:ascii="Inter" w:eastAsia="Times New Roman" w:hAnsi="Inter" w:cs="Times New Roman"/>
                <w:sz w:val="20"/>
                <w:szCs w:val="20"/>
              </w:rPr>
            </w:pPr>
          </w:p>
        </w:tc>
        <w:tc>
          <w:tcPr>
            <w:tcW w:w="0" w:type="auto"/>
            <w:noWrap/>
          </w:tcPr>
          <w:p w14:paraId="25B76AA8" w14:textId="77777777" w:rsidR="002919CC" w:rsidRPr="00FD1AFE" w:rsidRDefault="002919CC" w:rsidP="002919CC">
            <w:pPr>
              <w:rPr>
                <w:rFonts w:ascii="Inter" w:eastAsia="Times New Roman" w:hAnsi="Inter" w:cs="Times New Roman"/>
                <w:sz w:val="20"/>
                <w:szCs w:val="20"/>
              </w:rPr>
            </w:pPr>
          </w:p>
        </w:tc>
      </w:tr>
      <w:tr w:rsidR="002919CC" w:rsidRPr="00FD1AFE" w14:paraId="3CEA6973" w14:textId="77777777" w:rsidTr="00962C31">
        <w:trPr>
          <w:trHeight w:val="20"/>
        </w:trPr>
        <w:tc>
          <w:tcPr>
            <w:tcW w:w="0" w:type="auto"/>
            <w:noWrap/>
            <w:hideMark/>
          </w:tcPr>
          <w:p w14:paraId="3812B11A" w14:textId="77777777" w:rsidR="002919CC" w:rsidRPr="00FD1AFE" w:rsidRDefault="002919CC" w:rsidP="002919CC">
            <w:pPr>
              <w:rPr>
                <w:rFonts w:ascii="Inter" w:eastAsia="Times New Roman" w:hAnsi="Inter" w:cs="Calibri"/>
                <w:b/>
                <w:bCs/>
                <w:color w:val="000000"/>
              </w:rPr>
            </w:pPr>
            <w:r w:rsidRPr="00FD1AFE">
              <w:rPr>
                <w:rFonts w:ascii="Inter" w:eastAsia="Times New Roman" w:hAnsi="Inter" w:cs="Calibri"/>
                <w:b/>
                <w:bCs/>
                <w:color w:val="000000"/>
              </w:rPr>
              <w:t>Scope 3</w:t>
            </w:r>
          </w:p>
        </w:tc>
        <w:tc>
          <w:tcPr>
            <w:tcW w:w="3239" w:type="dxa"/>
            <w:noWrap/>
            <w:hideMark/>
          </w:tcPr>
          <w:p w14:paraId="4020F176" w14:textId="77777777" w:rsidR="002919CC" w:rsidRPr="00FD1AFE" w:rsidRDefault="002919CC" w:rsidP="002919CC">
            <w:pPr>
              <w:rPr>
                <w:rFonts w:ascii="Inter" w:eastAsia="Times New Roman" w:hAnsi="Inter" w:cs="Calibri"/>
                <w:b/>
                <w:bCs/>
                <w:color w:val="000000"/>
              </w:rPr>
            </w:pPr>
            <w:r w:rsidRPr="00FD1AFE">
              <w:rPr>
                <w:rFonts w:ascii="Inter" w:eastAsia="Times New Roman" w:hAnsi="Inter" w:cs="Calibri"/>
                <w:b/>
                <w:bCs/>
                <w:color w:val="000000"/>
              </w:rPr>
              <w:t>mains water supply and treatment</w:t>
            </w:r>
          </w:p>
        </w:tc>
        <w:tc>
          <w:tcPr>
            <w:tcW w:w="233" w:type="dxa"/>
            <w:noWrap/>
          </w:tcPr>
          <w:p w14:paraId="4ADC0C7D" w14:textId="77777777" w:rsidR="002919CC" w:rsidRPr="00FD1AFE" w:rsidRDefault="002919CC" w:rsidP="002919CC">
            <w:pPr>
              <w:rPr>
                <w:rFonts w:ascii="Inter" w:eastAsia="Times New Roman" w:hAnsi="Inter" w:cs="Calibri"/>
                <w:b/>
                <w:bCs/>
                <w:color w:val="000000"/>
              </w:rPr>
            </w:pPr>
          </w:p>
        </w:tc>
        <w:tc>
          <w:tcPr>
            <w:tcW w:w="1129" w:type="dxa"/>
            <w:noWrap/>
            <w:hideMark/>
          </w:tcPr>
          <w:p w14:paraId="76D80254" w14:textId="77777777" w:rsidR="002919CC" w:rsidRPr="00FD1AFE" w:rsidRDefault="002919CC" w:rsidP="002919CC">
            <w:pPr>
              <w:rPr>
                <w:rFonts w:ascii="Inter" w:eastAsia="Times New Roman" w:hAnsi="Inter" w:cs="Times New Roman"/>
              </w:rPr>
            </w:pPr>
          </w:p>
        </w:tc>
        <w:tc>
          <w:tcPr>
            <w:tcW w:w="1107" w:type="dxa"/>
            <w:noWrap/>
            <w:hideMark/>
          </w:tcPr>
          <w:p w14:paraId="57DE586F" w14:textId="77777777" w:rsidR="002919CC" w:rsidRPr="00FD1AFE" w:rsidRDefault="002919CC" w:rsidP="002919CC">
            <w:pPr>
              <w:rPr>
                <w:rFonts w:ascii="Inter" w:eastAsia="Times New Roman" w:hAnsi="Inter" w:cs="Times New Roman"/>
              </w:rPr>
            </w:pPr>
          </w:p>
        </w:tc>
        <w:tc>
          <w:tcPr>
            <w:tcW w:w="325" w:type="dxa"/>
            <w:noWrap/>
          </w:tcPr>
          <w:p w14:paraId="07F38759" w14:textId="77777777" w:rsidR="002919CC" w:rsidRPr="00FD1AFE" w:rsidRDefault="002919CC" w:rsidP="002919CC">
            <w:pPr>
              <w:rPr>
                <w:rFonts w:ascii="Inter" w:eastAsia="Times New Roman" w:hAnsi="Inter" w:cs="Times New Roman"/>
                <w:sz w:val="20"/>
                <w:szCs w:val="20"/>
              </w:rPr>
            </w:pPr>
          </w:p>
        </w:tc>
        <w:tc>
          <w:tcPr>
            <w:tcW w:w="0" w:type="auto"/>
            <w:noWrap/>
          </w:tcPr>
          <w:p w14:paraId="249C1FD3" w14:textId="77777777" w:rsidR="002919CC" w:rsidRPr="00FD1AFE" w:rsidRDefault="002919CC" w:rsidP="002919CC">
            <w:pPr>
              <w:rPr>
                <w:rFonts w:ascii="Inter" w:eastAsia="Times New Roman" w:hAnsi="Inter" w:cs="Times New Roman"/>
                <w:sz w:val="20"/>
                <w:szCs w:val="20"/>
              </w:rPr>
            </w:pPr>
          </w:p>
        </w:tc>
        <w:tc>
          <w:tcPr>
            <w:tcW w:w="0" w:type="auto"/>
            <w:noWrap/>
          </w:tcPr>
          <w:p w14:paraId="147DA7DD" w14:textId="77777777" w:rsidR="002919CC" w:rsidRPr="00FD1AFE" w:rsidRDefault="002919CC" w:rsidP="002919CC">
            <w:pPr>
              <w:rPr>
                <w:rFonts w:ascii="Inter" w:eastAsia="Times New Roman" w:hAnsi="Inter" w:cs="Times New Roman"/>
                <w:sz w:val="20"/>
                <w:szCs w:val="20"/>
              </w:rPr>
            </w:pPr>
          </w:p>
        </w:tc>
        <w:tc>
          <w:tcPr>
            <w:tcW w:w="0" w:type="auto"/>
            <w:noWrap/>
          </w:tcPr>
          <w:p w14:paraId="339D8454" w14:textId="77777777" w:rsidR="002919CC" w:rsidRPr="00FD1AFE" w:rsidRDefault="002919CC" w:rsidP="002919CC">
            <w:pPr>
              <w:rPr>
                <w:rFonts w:ascii="Inter" w:eastAsia="Times New Roman" w:hAnsi="Inter" w:cs="Times New Roman"/>
                <w:sz w:val="20"/>
                <w:szCs w:val="20"/>
              </w:rPr>
            </w:pPr>
          </w:p>
        </w:tc>
      </w:tr>
      <w:tr w:rsidR="002919CC" w:rsidRPr="00FD1AFE" w14:paraId="21181507" w14:textId="77777777" w:rsidTr="00962C31">
        <w:trPr>
          <w:trHeight w:val="20"/>
        </w:trPr>
        <w:tc>
          <w:tcPr>
            <w:tcW w:w="0" w:type="auto"/>
            <w:noWrap/>
            <w:hideMark/>
          </w:tcPr>
          <w:p w14:paraId="07DC3FF1" w14:textId="77777777" w:rsidR="002919CC" w:rsidRPr="00FD1AFE" w:rsidRDefault="002919CC" w:rsidP="002919CC">
            <w:pPr>
              <w:rPr>
                <w:rFonts w:ascii="Inter" w:eastAsia="Times New Roman" w:hAnsi="Inter" w:cs="Times New Roman"/>
              </w:rPr>
            </w:pPr>
          </w:p>
        </w:tc>
        <w:tc>
          <w:tcPr>
            <w:tcW w:w="3239" w:type="dxa"/>
            <w:noWrap/>
            <w:hideMark/>
          </w:tcPr>
          <w:p w14:paraId="278DA7E4" w14:textId="77777777" w:rsidR="002919CC" w:rsidRPr="00FD1AFE" w:rsidRDefault="002919CC" w:rsidP="002919CC">
            <w:pPr>
              <w:rPr>
                <w:rFonts w:ascii="Inter" w:eastAsia="Times New Roman" w:hAnsi="Inter" w:cs="Calibri"/>
                <w:color w:val="000000"/>
              </w:rPr>
            </w:pPr>
            <w:r w:rsidRPr="00FD1AFE">
              <w:rPr>
                <w:rFonts w:ascii="Inter" w:eastAsia="Times New Roman" w:hAnsi="Inter" w:cs="Calibri"/>
                <w:color w:val="000000"/>
              </w:rPr>
              <w:t>estimated supply - m3 (10l/person attendance)</w:t>
            </w:r>
          </w:p>
        </w:tc>
        <w:tc>
          <w:tcPr>
            <w:tcW w:w="233" w:type="dxa"/>
            <w:noWrap/>
          </w:tcPr>
          <w:p w14:paraId="006E972B" w14:textId="77777777" w:rsidR="002919CC" w:rsidRPr="00FD1AFE" w:rsidRDefault="002919CC" w:rsidP="002919CC">
            <w:pPr>
              <w:rPr>
                <w:rFonts w:ascii="Inter" w:eastAsia="Times New Roman" w:hAnsi="Inter" w:cs="Calibri"/>
                <w:color w:val="000000"/>
              </w:rPr>
            </w:pPr>
          </w:p>
        </w:tc>
        <w:tc>
          <w:tcPr>
            <w:tcW w:w="1129" w:type="dxa"/>
            <w:noWrap/>
            <w:hideMark/>
          </w:tcPr>
          <w:p w14:paraId="2DAA0F15" w14:textId="77777777" w:rsidR="002919CC" w:rsidRPr="00FD1AFE" w:rsidRDefault="002919CC" w:rsidP="002919CC">
            <w:pPr>
              <w:jc w:val="right"/>
              <w:rPr>
                <w:rFonts w:ascii="Inter" w:eastAsia="Times New Roman" w:hAnsi="Inter" w:cs="Calibri"/>
                <w:color w:val="000000"/>
              </w:rPr>
            </w:pPr>
            <w:r w:rsidRPr="00FD1AFE">
              <w:rPr>
                <w:rFonts w:ascii="Inter" w:eastAsia="Times New Roman" w:hAnsi="Inter" w:cs="Calibri"/>
                <w:color w:val="000000"/>
              </w:rPr>
              <w:t>886</w:t>
            </w:r>
          </w:p>
        </w:tc>
        <w:tc>
          <w:tcPr>
            <w:tcW w:w="1107" w:type="dxa"/>
            <w:noWrap/>
            <w:hideMark/>
          </w:tcPr>
          <w:p w14:paraId="701176E3" w14:textId="77777777" w:rsidR="002919CC" w:rsidRPr="00FD1AFE" w:rsidRDefault="002919CC" w:rsidP="002919CC">
            <w:pPr>
              <w:jc w:val="right"/>
              <w:rPr>
                <w:rFonts w:ascii="Inter" w:eastAsia="Times New Roman" w:hAnsi="Inter" w:cs="Calibri"/>
                <w:color w:val="000000"/>
              </w:rPr>
            </w:pPr>
            <w:r w:rsidRPr="00FD1AFE">
              <w:rPr>
                <w:rFonts w:ascii="Inter" w:eastAsia="Times New Roman" w:hAnsi="Inter" w:cs="Calibri"/>
                <w:color w:val="000000"/>
              </w:rPr>
              <w:t>972</w:t>
            </w:r>
          </w:p>
        </w:tc>
        <w:tc>
          <w:tcPr>
            <w:tcW w:w="325" w:type="dxa"/>
            <w:noWrap/>
          </w:tcPr>
          <w:p w14:paraId="690ADB22" w14:textId="74CE9159" w:rsidR="002919CC" w:rsidRPr="00FD1AFE" w:rsidRDefault="002919CC" w:rsidP="002919CC">
            <w:pPr>
              <w:jc w:val="right"/>
              <w:rPr>
                <w:rFonts w:ascii="Inter" w:eastAsia="Times New Roman" w:hAnsi="Inter" w:cs="Calibri"/>
                <w:color w:val="000000"/>
              </w:rPr>
            </w:pPr>
          </w:p>
        </w:tc>
        <w:tc>
          <w:tcPr>
            <w:tcW w:w="0" w:type="auto"/>
            <w:noWrap/>
          </w:tcPr>
          <w:p w14:paraId="6085A8E7" w14:textId="3AA55C31" w:rsidR="002919CC" w:rsidRPr="00FD1AFE" w:rsidRDefault="002919CC" w:rsidP="002919CC">
            <w:pPr>
              <w:jc w:val="right"/>
              <w:rPr>
                <w:rFonts w:ascii="Inter" w:eastAsia="Times New Roman" w:hAnsi="Inter" w:cs="Calibri"/>
                <w:color w:val="000000"/>
              </w:rPr>
            </w:pPr>
          </w:p>
        </w:tc>
        <w:tc>
          <w:tcPr>
            <w:tcW w:w="0" w:type="auto"/>
            <w:noWrap/>
          </w:tcPr>
          <w:p w14:paraId="02AD81EF" w14:textId="7369BDDA" w:rsidR="002919CC" w:rsidRPr="00FD1AFE" w:rsidRDefault="002919CC" w:rsidP="002919CC">
            <w:pPr>
              <w:jc w:val="right"/>
              <w:rPr>
                <w:rFonts w:ascii="Inter" w:eastAsia="Times New Roman" w:hAnsi="Inter" w:cs="Calibri"/>
                <w:color w:val="000000"/>
              </w:rPr>
            </w:pPr>
          </w:p>
        </w:tc>
        <w:tc>
          <w:tcPr>
            <w:tcW w:w="0" w:type="auto"/>
            <w:noWrap/>
          </w:tcPr>
          <w:p w14:paraId="555E6366" w14:textId="70D340CC" w:rsidR="002919CC" w:rsidRPr="00FD1AFE" w:rsidRDefault="002919CC" w:rsidP="002919CC">
            <w:pPr>
              <w:jc w:val="right"/>
              <w:rPr>
                <w:rFonts w:ascii="Inter" w:eastAsia="Times New Roman" w:hAnsi="Inter" w:cs="Calibri"/>
                <w:color w:val="000000"/>
              </w:rPr>
            </w:pPr>
          </w:p>
        </w:tc>
      </w:tr>
      <w:tr w:rsidR="002919CC" w:rsidRPr="00FD1AFE" w14:paraId="2439620F" w14:textId="77777777" w:rsidTr="00962C31">
        <w:trPr>
          <w:trHeight w:val="20"/>
        </w:trPr>
        <w:tc>
          <w:tcPr>
            <w:tcW w:w="0" w:type="auto"/>
            <w:noWrap/>
            <w:hideMark/>
          </w:tcPr>
          <w:p w14:paraId="33EB7746" w14:textId="77777777" w:rsidR="002919CC" w:rsidRPr="00FD1AFE" w:rsidRDefault="002919CC" w:rsidP="002919CC">
            <w:pPr>
              <w:jc w:val="right"/>
              <w:rPr>
                <w:rFonts w:ascii="Inter" w:eastAsia="Times New Roman" w:hAnsi="Inter" w:cs="Calibri"/>
                <w:color w:val="000000"/>
              </w:rPr>
            </w:pPr>
          </w:p>
        </w:tc>
        <w:tc>
          <w:tcPr>
            <w:tcW w:w="3239" w:type="dxa"/>
            <w:noWrap/>
            <w:hideMark/>
          </w:tcPr>
          <w:p w14:paraId="6B4B8813" w14:textId="77777777" w:rsidR="002919CC" w:rsidRPr="00FD1AFE" w:rsidRDefault="002919CC" w:rsidP="002919CC">
            <w:pPr>
              <w:rPr>
                <w:rFonts w:ascii="Inter" w:eastAsia="Times New Roman" w:hAnsi="Inter" w:cs="Calibri"/>
                <w:color w:val="000000"/>
              </w:rPr>
            </w:pPr>
            <w:r w:rsidRPr="00FD1AFE">
              <w:rPr>
                <w:rFonts w:ascii="Inter" w:eastAsia="Times New Roman" w:hAnsi="Inter" w:cs="Calibri"/>
                <w:color w:val="000000"/>
              </w:rPr>
              <w:t>CO2e factor - kg/m3</w:t>
            </w:r>
          </w:p>
        </w:tc>
        <w:tc>
          <w:tcPr>
            <w:tcW w:w="233" w:type="dxa"/>
            <w:noWrap/>
          </w:tcPr>
          <w:p w14:paraId="4BB04454" w14:textId="778D869A" w:rsidR="002919CC" w:rsidRPr="00FD1AFE" w:rsidRDefault="002919CC" w:rsidP="002919CC">
            <w:pPr>
              <w:jc w:val="right"/>
              <w:rPr>
                <w:rFonts w:ascii="Inter" w:eastAsia="Times New Roman" w:hAnsi="Inter" w:cs="Calibri"/>
                <w:color w:val="000000"/>
              </w:rPr>
            </w:pPr>
          </w:p>
        </w:tc>
        <w:tc>
          <w:tcPr>
            <w:tcW w:w="1129" w:type="dxa"/>
            <w:noWrap/>
            <w:hideMark/>
          </w:tcPr>
          <w:p w14:paraId="443A1512" w14:textId="77777777" w:rsidR="002919CC" w:rsidRPr="00FD1AFE" w:rsidRDefault="002919CC" w:rsidP="002919CC">
            <w:pPr>
              <w:jc w:val="right"/>
              <w:rPr>
                <w:rFonts w:ascii="Inter" w:eastAsia="Times New Roman" w:hAnsi="Inter" w:cs="Calibri"/>
                <w:color w:val="000000"/>
              </w:rPr>
            </w:pPr>
            <w:r w:rsidRPr="00FD1AFE">
              <w:rPr>
                <w:rFonts w:ascii="Inter" w:eastAsia="Times New Roman" w:hAnsi="Inter" w:cs="Calibri"/>
                <w:color w:val="000000"/>
              </w:rPr>
              <w:t>0.421</w:t>
            </w:r>
          </w:p>
        </w:tc>
        <w:tc>
          <w:tcPr>
            <w:tcW w:w="1107" w:type="dxa"/>
            <w:noWrap/>
            <w:hideMark/>
          </w:tcPr>
          <w:p w14:paraId="0347231E" w14:textId="77777777" w:rsidR="002919CC" w:rsidRPr="00FD1AFE" w:rsidRDefault="002919CC" w:rsidP="002919CC">
            <w:pPr>
              <w:jc w:val="right"/>
              <w:rPr>
                <w:rFonts w:ascii="Inter" w:eastAsia="Times New Roman" w:hAnsi="Inter" w:cs="Calibri"/>
                <w:color w:val="000000"/>
              </w:rPr>
            </w:pPr>
            <w:r w:rsidRPr="00FD1AFE">
              <w:rPr>
                <w:rFonts w:ascii="Inter" w:eastAsia="Times New Roman" w:hAnsi="Inter" w:cs="Calibri"/>
                <w:color w:val="000000"/>
              </w:rPr>
              <w:t>0.378</w:t>
            </w:r>
          </w:p>
        </w:tc>
        <w:tc>
          <w:tcPr>
            <w:tcW w:w="325" w:type="dxa"/>
            <w:noWrap/>
          </w:tcPr>
          <w:p w14:paraId="5B1AE5A0" w14:textId="77777777" w:rsidR="002919CC" w:rsidRPr="00FD1AFE" w:rsidRDefault="002919CC" w:rsidP="002919CC">
            <w:pPr>
              <w:jc w:val="right"/>
              <w:rPr>
                <w:rFonts w:ascii="Inter" w:eastAsia="Times New Roman" w:hAnsi="Inter" w:cs="Calibri"/>
                <w:color w:val="000000"/>
              </w:rPr>
            </w:pPr>
          </w:p>
        </w:tc>
        <w:tc>
          <w:tcPr>
            <w:tcW w:w="0" w:type="auto"/>
            <w:noWrap/>
          </w:tcPr>
          <w:p w14:paraId="31E82004" w14:textId="77777777" w:rsidR="002919CC" w:rsidRPr="00FD1AFE" w:rsidRDefault="002919CC" w:rsidP="002919CC">
            <w:pPr>
              <w:rPr>
                <w:rFonts w:ascii="Inter" w:eastAsia="Times New Roman" w:hAnsi="Inter" w:cs="Times New Roman"/>
                <w:sz w:val="20"/>
                <w:szCs w:val="20"/>
              </w:rPr>
            </w:pPr>
          </w:p>
        </w:tc>
        <w:tc>
          <w:tcPr>
            <w:tcW w:w="0" w:type="auto"/>
            <w:noWrap/>
          </w:tcPr>
          <w:p w14:paraId="312111B8" w14:textId="77777777" w:rsidR="002919CC" w:rsidRPr="00FD1AFE" w:rsidRDefault="002919CC" w:rsidP="002919CC">
            <w:pPr>
              <w:rPr>
                <w:rFonts w:ascii="Inter" w:eastAsia="Times New Roman" w:hAnsi="Inter" w:cs="Times New Roman"/>
                <w:sz w:val="20"/>
                <w:szCs w:val="20"/>
              </w:rPr>
            </w:pPr>
          </w:p>
        </w:tc>
        <w:tc>
          <w:tcPr>
            <w:tcW w:w="0" w:type="auto"/>
            <w:noWrap/>
          </w:tcPr>
          <w:p w14:paraId="5CB198A2" w14:textId="77777777" w:rsidR="002919CC" w:rsidRPr="00FD1AFE" w:rsidRDefault="002919CC" w:rsidP="002919CC">
            <w:pPr>
              <w:rPr>
                <w:rFonts w:ascii="Inter" w:eastAsia="Times New Roman" w:hAnsi="Inter" w:cs="Times New Roman"/>
                <w:sz w:val="20"/>
                <w:szCs w:val="20"/>
              </w:rPr>
            </w:pPr>
          </w:p>
        </w:tc>
      </w:tr>
      <w:tr w:rsidR="002919CC" w:rsidRPr="00FD1AFE" w14:paraId="7B832433" w14:textId="77777777" w:rsidTr="00962C31">
        <w:trPr>
          <w:trHeight w:val="20"/>
        </w:trPr>
        <w:tc>
          <w:tcPr>
            <w:tcW w:w="0" w:type="auto"/>
            <w:noWrap/>
            <w:hideMark/>
          </w:tcPr>
          <w:p w14:paraId="48739FCF" w14:textId="77777777" w:rsidR="002919CC" w:rsidRPr="00FD1AFE" w:rsidRDefault="002919CC" w:rsidP="002919CC">
            <w:pPr>
              <w:rPr>
                <w:rFonts w:ascii="Inter" w:eastAsia="Times New Roman" w:hAnsi="Inter" w:cs="Times New Roman"/>
              </w:rPr>
            </w:pPr>
          </w:p>
        </w:tc>
        <w:tc>
          <w:tcPr>
            <w:tcW w:w="3239" w:type="dxa"/>
            <w:noWrap/>
            <w:hideMark/>
          </w:tcPr>
          <w:p w14:paraId="16C6912F" w14:textId="77777777" w:rsidR="002919CC" w:rsidRPr="00FD1AFE" w:rsidRDefault="002919CC" w:rsidP="002919CC">
            <w:pPr>
              <w:rPr>
                <w:rFonts w:ascii="Inter" w:eastAsia="Times New Roman" w:hAnsi="Inter" w:cs="Calibri"/>
                <w:b/>
                <w:bCs/>
                <w:color w:val="000000"/>
              </w:rPr>
            </w:pPr>
            <w:r w:rsidRPr="00FD1AFE">
              <w:rPr>
                <w:rFonts w:ascii="Inter" w:eastAsia="Times New Roman" w:hAnsi="Inter" w:cs="Calibri"/>
                <w:b/>
                <w:bCs/>
                <w:color w:val="000000"/>
              </w:rPr>
              <w:t>CO2e - kg</w:t>
            </w:r>
          </w:p>
        </w:tc>
        <w:tc>
          <w:tcPr>
            <w:tcW w:w="233" w:type="dxa"/>
            <w:noWrap/>
          </w:tcPr>
          <w:p w14:paraId="5ABC6867" w14:textId="6DFDC134" w:rsidR="002919CC" w:rsidRPr="00FD1AFE" w:rsidRDefault="002919CC" w:rsidP="002919CC">
            <w:pPr>
              <w:jc w:val="right"/>
              <w:rPr>
                <w:rFonts w:ascii="Inter" w:eastAsia="Times New Roman" w:hAnsi="Inter" w:cs="Calibri"/>
                <w:color w:val="000000"/>
              </w:rPr>
            </w:pPr>
          </w:p>
        </w:tc>
        <w:tc>
          <w:tcPr>
            <w:tcW w:w="1129" w:type="dxa"/>
            <w:noWrap/>
            <w:hideMark/>
          </w:tcPr>
          <w:p w14:paraId="08FE1754" w14:textId="77777777" w:rsidR="002919CC" w:rsidRPr="00FD1AFE" w:rsidRDefault="002919CC" w:rsidP="002919CC">
            <w:pPr>
              <w:jc w:val="right"/>
              <w:rPr>
                <w:rFonts w:ascii="Inter" w:eastAsia="Times New Roman" w:hAnsi="Inter" w:cs="Calibri"/>
                <w:color w:val="000000"/>
              </w:rPr>
            </w:pPr>
            <w:r w:rsidRPr="00FD1AFE">
              <w:rPr>
                <w:rFonts w:ascii="Inter" w:eastAsia="Times New Roman" w:hAnsi="Inter" w:cs="Calibri"/>
                <w:color w:val="000000"/>
              </w:rPr>
              <w:t>373</w:t>
            </w:r>
          </w:p>
        </w:tc>
        <w:tc>
          <w:tcPr>
            <w:tcW w:w="1107" w:type="dxa"/>
            <w:noWrap/>
            <w:hideMark/>
          </w:tcPr>
          <w:p w14:paraId="16D1B82D" w14:textId="77777777" w:rsidR="002919CC" w:rsidRPr="00FD1AFE" w:rsidRDefault="002919CC" w:rsidP="002919CC">
            <w:pPr>
              <w:jc w:val="right"/>
              <w:rPr>
                <w:rFonts w:ascii="Inter" w:eastAsia="Times New Roman" w:hAnsi="Inter" w:cs="Calibri"/>
                <w:color w:val="000000"/>
              </w:rPr>
            </w:pPr>
            <w:r w:rsidRPr="00FD1AFE">
              <w:rPr>
                <w:rFonts w:ascii="Inter" w:eastAsia="Times New Roman" w:hAnsi="Inter" w:cs="Calibri"/>
                <w:color w:val="000000"/>
              </w:rPr>
              <w:t>367</w:t>
            </w:r>
          </w:p>
        </w:tc>
        <w:tc>
          <w:tcPr>
            <w:tcW w:w="325" w:type="dxa"/>
            <w:noWrap/>
          </w:tcPr>
          <w:p w14:paraId="069354D7" w14:textId="2272D8DB" w:rsidR="002919CC" w:rsidRPr="00FD1AFE" w:rsidRDefault="002919CC" w:rsidP="002919CC">
            <w:pPr>
              <w:jc w:val="right"/>
              <w:rPr>
                <w:rFonts w:ascii="Inter" w:eastAsia="Times New Roman" w:hAnsi="Inter" w:cs="Calibri"/>
                <w:color w:val="000000"/>
              </w:rPr>
            </w:pPr>
          </w:p>
        </w:tc>
        <w:tc>
          <w:tcPr>
            <w:tcW w:w="0" w:type="auto"/>
            <w:noWrap/>
          </w:tcPr>
          <w:p w14:paraId="5D2A8250" w14:textId="0AACCE4B" w:rsidR="002919CC" w:rsidRPr="00FD1AFE" w:rsidRDefault="002919CC" w:rsidP="002919CC">
            <w:pPr>
              <w:jc w:val="right"/>
              <w:rPr>
                <w:rFonts w:ascii="Inter" w:eastAsia="Times New Roman" w:hAnsi="Inter" w:cs="Calibri"/>
                <w:color w:val="000000"/>
              </w:rPr>
            </w:pPr>
          </w:p>
        </w:tc>
        <w:tc>
          <w:tcPr>
            <w:tcW w:w="0" w:type="auto"/>
            <w:noWrap/>
          </w:tcPr>
          <w:p w14:paraId="42D61878" w14:textId="42B090B9" w:rsidR="002919CC" w:rsidRPr="00FD1AFE" w:rsidRDefault="002919CC" w:rsidP="002919CC">
            <w:pPr>
              <w:jc w:val="right"/>
              <w:rPr>
                <w:rFonts w:ascii="Inter" w:eastAsia="Times New Roman" w:hAnsi="Inter" w:cs="Calibri"/>
                <w:color w:val="000000"/>
              </w:rPr>
            </w:pPr>
          </w:p>
        </w:tc>
        <w:tc>
          <w:tcPr>
            <w:tcW w:w="0" w:type="auto"/>
            <w:noWrap/>
          </w:tcPr>
          <w:p w14:paraId="2A759288" w14:textId="33AB0376" w:rsidR="002919CC" w:rsidRPr="00FD1AFE" w:rsidRDefault="002919CC" w:rsidP="002919CC">
            <w:pPr>
              <w:jc w:val="right"/>
              <w:rPr>
                <w:rFonts w:ascii="Inter" w:eastAsia="Times New Roman" w:hAnsi="Inter" w:cs="Calibri"/>
                <w:color w:val="000000"/>
              </w:rPr>
            </w:pPr>
          </w:p>
        </w:tc>
      </w:tr>
      <w:tr w:rsidR="002919CC" w:rsidRPr="00FD1AFE" w14:paraId="2936950F" w14:textId="77777777" w:rsidTr="00962C31">
        <w:trPr>
          <w:trHeight w:val="20"/>
        </w:trPr>
        <w:tc>
          <w:tcPr>
            <w:tcW w:w="0" w:type="auto"/>
            <w:noWrap/>
            <w:hideMark/>
          </w:tcPr>
          <w:p w14:paraId="7110AC97" w14:textId="77777777" w:rsidR="002919CC" w:rsidRPr="00FD1AFE" w:rsidRDefault="002919CC" w:rsidP="002919CC">
            <w:pPr>
              <w:jc w:val="right"/>
              <w:rPr>
                <w:rFonts w:ascii="Inter" w:eastAsia="Times New Roman" w:hAnsi="Inter" w:cs="Calibri"/>
                <w:color w:val="000000"/>
              </w:rPr>
            </w:pPr>
          </w:p>
        </w:tc>
        <w:tc>
          <w:tcPr>
            <w:tcW w:w="3239" w:type="dxa"/>
            <w:noWrap/>
            <w:hideMark/>
          </w:tcPr>
          <w:p w14:paraId="27BA04A2" w14:textId="77777777" w:rsidR="002919CC" w:rsidRPr="00FD1AFE" w:rsidRDefault="002919CC" w:rsidP="002919CC">
            <w:pPr>
              <w:rPr>
                <w:rFonts w:ascii="Inter" w:eastAsia="Times New Roman" w:hAnsi="Inter" w:cs="Calibri"/>
                <w:b/>
                <w:bCs/>
                <w:color w:val="000000"/>
              </w:rPr>
            </w:pPr>
            <w:r w:rsidRPr="00FD1AFE">
              <w:rPr>
                <w:rFonts w:ascii="Inter" w:eastAsia="Times New Roman" w:hAnsi="Inter" w:cs="Calibri"/>
                <w:b/>
                <w:bCs/>
                <w:color w:val="000000"/>
              </w:rPr>
              <w:t>% of datum</w:t>
            </w:r>
          </w:p>
        </w:tc>
        <w:tc>
          <w:tcPr>
            <w:tcW w:w="233" w:type="dxa"/>
            <w:noWrap/>
          </w:tcPr>
          <w:p w14:paraId="2650845C" w14:textId="77777777" w:rsidR="002919CC" w:rsidRPr="00FD1AFE" w:rsidRDefault="002919CC" w:rsidP="002919CC">
            <w:pPr>
              <w:rPr>
                <w:rFonts w:ascii="Inter" w:eastAsia="Times New Roman" w:hAnsi="Inter" w:cs="Calibri"/>
                <w:b/>
                <w:bCs/>
                <w:color w:val="000000"/>
              </w:rPr>
            </w:pPr>
          </w:p>
        </w:tc>
        <w:tc>
          <w:tcPr>
            <w:tcW w:w="1129" w:type="dxa"/>
            <w:noWrap/>
            <w:hideMark/>
          </w:tcPr>
          <w:p w14:paraId="79F2782A" w14:textId="77777777" w:rsidR="002919CC" w:rsidRPr="00FD1AFE" w:rsidRDefault="002919CC" w:rsidP="002919CC">
            <w:pPr>
              <w:jc w:val="right"/>
              <w:rPr>
                <w:rFonts w:ascii="Inter" w:eastAsia="Times New Roman" w:hAnsi="Inter" w:cs="Calibri"/>
                <w:color w:val="000000"/>
              </w:rPr>
            </w:pPr>
            <w:r w:rsidRPr="00FD1AFE">
              <w:rPr>
                <w:rFonts w:ascii="Inter" w:eastAsia="Times New Roman" w:hAnsi="Inter" w:cs="Calibri"/>
                <w:color w:val="000000"/>
              </w:rPr>
              <w:t>100%</w:t>
            </w:r>
          </w:p>
        </w:tc>
        <w:tc>
          <w:tcPr>
            <w:tcW w:w="1107" w:type="dxa"/>
            <w:noWrap/>
            <w:hideMark/>
          </w:tcPr>
          <w:p w14:paraId="65F8CCAE" w14:textId="77777777" w:rsidR="002919CC" w:rsidRPr="00FD1AFE" w:rsidRDefault="002919CC" w:rsidP="002919CC">
            <w:pPr>
              <w:jc w:val="right"/>
              <w:rPr>
                <w:rFonts w:ascii="Inter" w:eastAsia="Times New Roman" w:hAnsi="Inter" w:cs="Calibri"/>
                <w:color w:val="000000"/>
              </w:rPr>
            </w:pPr>
            <w:r w:rsidRPr="00FD1AFE">
              <w:rPr>
                <w:rFonts w:ascii="Inter" w:eastAsia="Times New Roman" w:hAnsi="Inter" w:cs="Calibri"/>
                <w:color w:val="000000"/>
              </w:rPr>
              <w:t>98%</w:t>
            </w:r>
          </w:p>
        </w:tc>
        <w:tc>
          <w:tcPr>
            <w:tcW w:w="325" w:type="dxa"/>
            <w:noWrap/>
          </w:tcPr>
          <w:p w14:paraId="14D11EEF" w14:textId="3DA89208" w:rsidR="002919CC" w:rsidRPr="00FD1AFE" w:rsidRDefault="002919CC" w:rsidP="002919CC">
            <w:pPr>
              <w:jc w:val="right"/>
              <w:rPr>
                <w:rFonts w:ascii="Inter" w:eastAsia="Times New Roman" w:hAnsi="Inter" w:cs="Calibri"/>
                <w:color w:val="000000"/>
              </w:rPr>
            </w:pPr>
          </w:p>
        </w:tc>
        <w:tc>
          <w:tcPr>
            <w:tcW w:w="0" w:type="auto"/>
            <w:noWrap/>
          </w:tcPr>
          <w:p w14:paraId="359C63A2" w14:textId="424A7648" w:rsidR="002919CC" w:rsidRPr="00FD1AFE" w:rsidRDefault="002919CC" w:rsidP="002919CC">
            <w:pPr>
              <w:jc w:val="right"/>
              <w:rPr>
                <w:rFonts w:ascii="Inter" w:eastAsia="Times New Roman" w:hAnsi="Inter" w:cs="Calibri"/>
                <w:color w:val="000000"/>
              </w:rPr>
            </w:pPr>
          </w:p>
        </w:tc>
        <w:tc>
          <w:tcPr>
            <w:tcW w:w="0" w:type="auto"/>
            <w:noWrap/>
          </w:tcPr>
          <w:p w14:paraId="4BA70927" w14:textId="3E4042AB" w:rsidR="002919CC" w:rsidRPr="00FD1AFE" w:rsidRDefault="002919CC" w:rsidP="002919CC">
            <w:pPr>
              <w:jc w:val="right"/>
              <w:rPr>
                <w:rFonts w:ascii="Inter" w:eastAsia="Times New Roman" w:hAnsi="Inter" w:cs="Calibri"/>
                <w:color w:val="000000"/>
              </w:rPr>
            </w:pPr>
          </w:p>
        </w:tc>
        <w:tc>
          <w:tcPr>
            <w:tcW w:w="0" w:type="auto"/>
            <w:noWrap/>
          </w:tcPr>
          <w:p w14:paraId="62170C0F" w14:textId="2AF61995" w:rsidR="002919CC" w:rsidRPr="00FD1AFE" w:rsidRDefault="002919CC" w:rsidP="002919CC">
            <w:pPr>
              <w:jc w:val="right"/>
              <w:rPr>
                <w:rFonts w:ascii="Inter" w:eastAsia="Times New Roman" w:hAnsi="Inter" w:cs="Calibri"/>
                <w:color w:val="000000"/>
              </w:rPr>
            </w:pPr>
          </w:p>
        </w:tc>
      </w:tr>
      <w:tr w:rsidR="002919CC" w:rsidRPr="00FD1AFE" w14:paraId="6F965EFE" w14:textId="77777777" w:rsidTr="00962C31">
        <w:trPr>
          <w:trHeight w:val="143"/>
        </w:trPr>
        <w:tc>
          <w:tcPr>
            <w:tcW w:w="0" w:type="auto"/>
            <w:noWrap/>
            <w:hideMark/>
          </w:tcPr>
          <w:p w14:paraId="2E0132B9" w14:textId="77777777" w:rsidR="002919CC" w:rsidRPr="00FD1AFE" w:rsidRDefault="002919CC" w:rsidP="002919CC">
            <w:pPr>
              <w:jc w:val="right"/>
              <w:rPr>
                <w:rFonts w:ascii="Inter" w:eastAsia="Times New Roman" w:hAnsi="Inter" w:cs="Calibri"/>
                <w:color w:val="000000"/>
              </w:rPr>
            </w:pPr>
          </w:p>
        </w:tc>
        <w:tc>
          <w:tcPr>
            <w:tcW w:w="3239" w:type="dxa"/>
            <w:noWrap/>
            <w:hideMark/>
          </w:tcPr>
          <w:p w14:paraId="7F03A79D" w14:textId="77777777" w:rsidR="002919CC" w:rsidRPr="00FD1AFE" w:rsidRDefault="002919CC" w:rsidP="002919CC">
            <w:pPr>
              <w:rPr>
                <w:rFonts w:ascii="Inter" w:eastAsia="Times New Roman" w:hAnsi="Inter" w:cs="Times New Roman"/>
              </w:rPr>
            </w:pPr>
          </w:p>
        </w:tc>
        <w:tc>
          <w:tcPr>
            <w:tcW w:w="233" w:type="dxa"/>
            <w:noWrap/>
          </w:tcPr>
          <w:p w14:paraId="4A422C05" w14:textId="77777777" w:rsidR="002919CC" w:rsidRPr="00FD1AFE" w:rsidRDefault="002919CC" w:rsidP="002919CC">
            <w:pPr>
              <w:rPr>
                <w:rFonts w:ascii="Inter" w:eastAsia="Times New Roman" w:hAnsi="Inter" w:cs="Times New Roman"/>
              </w:rPr>
            </w:pPr>
          </w:p>
        </w:tc>
        <w:tc>
          <w:tcPr>
            <w:tcW w:w="1129" w:type="dxa"/>
            <w:noWrap/>
            <w:hideMark/>
          </w:tcPr>
          <w:p w14:paraId="679F8A90" w14:textId="77777777" w:rsidR="002919CC" w:rsidRPr="00FD1AFE" w:rsidRDefault="002919CC" w:rsidP="002919CC">
            <w:pPr>
              <w:rPr>
                <w:rFonts w:ascii="Inter" w:eastAsia="Times New Roman" w:hAnsi="Inter" w:cs="Times New Roman"/>
              </w:rPr>
            </w:pPr>
          </w:p>
        </w:tc>
        <w:tc>
          <w:tcPr>
            <w:tcW w:w="1107" w:type="dxa"/>
            <w:noWrap/>
            <w:hideMark/>
          </w:tcPr>
          <w:p w14:paraId="6E93B2D7" w14:textId="77777777" w:rsidR="002919CC" w:rsidRPr="00FD1AFE" w:rsidRDefault="002919CC" w:rsidP="002919CC">
            <w:pPr>
              <w:rPr>
                <w:rFonts w:ascii="Inter" w:eastAsia="Times New Roman" w:hAnsi="Inter" w:cs="Times New Roman"/>
              </w:rPr>
            </w:pPr>
          </w:p>
        </w:tc>
        <w:tc>
          <w:tcPr>
            <w:tcW w:w="325" w:type="dxa"/>
            <w:noWrap/>
          </w:tcPr>
          <w:p w14:paraId="3340DDF7" w14:textId="77777777" w:rsidR="002919CC" w:rsidRPr="00FD1AFE" w:rsidRDefault="002919CC" w:rsidP="002919CC">
            <w:pPr>
              <w:rPr>
                <w:rFonts w:ascii="Inter" w:eastAsia="Times New Roman" w:hAnsi="Inter" w:cs="Times New Roman"/>
                <w:sz w:val="20"/>
                <w:szCs w:val="20"/>
              </w:rPr>
            </w:pPr>
          </w:p>
        </w:tc>
        <w:tc>
          <w:tcPr>
            <w:tcW w:w="0" w:type="auto"/>
            <w:noWrap/>
          </w:tcPr>
          <w:p w14:paraId="5A9009F2" w14:textId="77777777" w:rsidR="002919CC" w:rsidRPr="00FD1AFE" w:rsidRDefault="002919CC" w:rsidP="002919CC">
            <w:pPr>
              <w:rPr>
                <w:rFonts w:ascii="Inter" w:eastAsia="Times New Roman" w:hAnsi="Inter" w:cs="Times New Roman"/>
                <w:sz w:val="20"/>
                <w:szCs w:val="20"/>
              </w:rPr>
            </w:pPr>
          </w:p>
        </w:tc>
        <w:tc>
          <w:tcPr>
            <w:tcW w:w="0" w:type="auto"/>
            <w:noWrap/>
          </w:tcPr>
          <w:p w14:paraId="62DA721D" w14:textId="77777777" w:rsidR="002919CC" w:rsidRPr="00FD1AFE" w:rsidRDefault="002919CC" w:rsidP="002919CC">
            <w:pPr>
              <w:rPr>
                <w:rFonts w:ascii="Inter" w:eastAsia="Times New Roman" w:hAnsi="Inter" w:cs="Times New Roman"/>
                <w:sz w:val="20"/>
                <w:szCs w:val="20"/>
              </w:rPr>
            </w:pPr>
          </w:p>
        </w:tc>
        <w:tc>
          <w:tcPr>
            <w:tcW w:w="0" w:type="auto"/>
            <w:noWrap/>
          </w:tcPr>
          <w:p w14:paraId="71589D45" w14:textId="77777777" w:rsidR="002919CC" w:rsidRPr="00FD1AFE" w:rsidRDefault="002919CC" w:rsidP="002919CC">
            <w:pPr>
              <w:rPr>
                <w:rFonts w:ascii="Inter" w:eastAsia="Times New Roman" w:hAnsi="Inter" w:cs="Times New Roman"/>
                <w:sz w:val="20"/>
                <w:szCs w:val="20"/>
              </w:rPr>
            </w:pPr>
          </w:p>
        </w:tc>
      </w:tr>
      <w:tr w:rsidR="002919CC" w:rsidRPr="00FD1AFE" w14:paraId="6B6588B4" w14:textId="77777777" w:rsidTr="00962C31">
        <w:trPr>
          <w:trHeight w:val="20"/>
        </w:trPr>
        <w:tc>
          <w:tcPr>
            <w:tcW w:w="0" w:type="auto"/>
            <w:noWrap/>
            <w:hideMark/>
          </w:tcPr>
          <w:p w14:paraId="76C72B15" w14:textId="77777777" w:rsidR="002919CC" w:rsidRPr="00FD1AFE" w:rsidRDefault="002919CC" w:rsidP="002919CC">
            <w:pPr>
              <w:rPr>
                <w:rFonts w:ascii="Inter" w:eastAsia="Times New Roman" w:hAnsi="Inter" w:cs="Calibri"/>
                <w:b/>
                <w:bCs/>
                <w:color w:val="000000"/>
              </w:rPr>
            </w:pPr>
            <w:r w:rsidRPr="00FD1AFE">
              <w:rPr>
                <w:rFonts w:ascii="Inter" w:eastAsia="Times New Roman" w:hAnsi="Inter" w:cs="Calibri"/>
                <w:b/>
                <w:bCs/>
                <w:color w:val="000000"/>
              </w:rPr>
              <w:t>Absolute total</w:t>
            </w:r>
          </w:p>
        </w:tc>
        <w:tc>
          <w:tcPr>
            <w:tcW w:w="3239" w:type="dxa"/>
            <w:noWrap/>
            <w:hideMark/>
          </w:tcPr>
          <w:p w14:paraId="51CCCBB9" w14:textId="77777777" w:rsidR="002919CC" w:rsidRPr="00FD1AFE" w:rsidRDefault="002919CC" w:rsidP="002919CC">
            <w:pPr>
              <w:rPr>
                <w:rFonts w:ascii="Inter" w:eastAsia="Times New Roman" w:hAnsi="Inter" w:cs="Calibri"/>
                <w:b/>
                <w:bCs/>
                <w:color w:val="000000"/>
              </w:rPr>
            </w:pPr>
            <w:r w:rsidRPr="00FD1AFE">
              <w:rPr>
                <w:rFonts w:ascii="Inter" w:eastAsia="Times New Roman" w:hAnsi="Inter" w:cs="Calibri"/>
                <w:b/>
                <w:bCs/>
                <w:color w:val="000000"/>
              </w:rPr>
              <w:t>CO2e - kg</w:t>
            </w:r>
          </w:p>
        </w:tc>
        <w:tc>
          <w:tcPr>
            <w:tcW w:w="233" w:type="dxa"/>
            <w:noWrap/>
          </w:tcPr>
          <w:p w14:paraId="38B0653A" w14:textId="3AE9D2F7" w:rsidR="002919CC" w:rsidRPr="00FD1AFE" w:rsidRDefault="002919CC" w:rsidP="002919CC">
            <w:pPr>
              <w:jc w:val="right"/>
              <w:rPr>
                <w:rFonts w:ascii="Inter" w:eastAsia="Times New Roman" w:hAnsi="Inter" w:cs="Calibri"/>
                <w:color w:val="000000"/>
              </w:rPr>
            </w:pPr>
          </w:p>
        </w:tc>
        <w:tc>
          <w:tcPr>
            <w:tcW w:w="1129" w:type="dxa"/>
            <w:noWrap/>
            <w:hideMark/>
          </w:tcPr>
          <w:p w14:paraId="622846EC" w14:textId="77777777" w:rsidR="002919CC" w:rsidRPr="00FD1AFE" w:rsidRDefault="002919CC" w:rsidP="002919CC">
            <w:pPr>
              <w:jc w:val="right"/>
              <w:rPr>
                <w:rFonts w:ascii="Inter" w:eastAsia="Times New Roman" w:hAnsi="Inter" w:cs="Calibri"/>
                <w:b/>
                <w:bCs/>
                <w:color w:val="000000"/>
              </w:rPr>
            </w:pPr>
            <w:r w:rsidRPr="00FD1AFE">
              <w:rPr>
                <w:rFonts w:ascii="Inter" w:eastAsia="Times New Roman" w:hAnsi="Inter" w:cs="Calibri"/>
                <w:b/>
                <w:bCs/>
                <w:color w:val="000000"/>
              </w:rPr>
              <w:t>80893</w:t>
            </w:r>
          </w:p>
        </w:tc>
        <w:tc>
          <w:tcPr>
            <w:tcW w:w="1107" w:type="dxa"/>
            <w:noWrap/>
            <w:hideMark/>
          </w:tcPr>
          <w:p w14:paraId="3E35B84E" w14:textId="77777777" w:rsidR="002919CC" w:rsidRPr="00FD1AFE" w:rsidRDefault="002919CC" w:rsidP="002919CC">
            <w:pPr>
              <w:jc w:val="right"/>
              <w:rPr>
                <w:rFonts w:ascii="Inter" w:eastAsia="Times New Roman" w:hAnsi="Inter" w:cs="Calibri"/>
                <w:b/>
                <w:bCs/>
                <w:color w:val="000000"/>
              </w:rPr>
            </w:pPr>
            <w:r w:rsidRPr="00FD1AFE">
              <w:rPr>
                <w:rFonts w:ascii="Inter" w:eastAsia="Times New Roman" w:hAnsi="Inter" w:cs="Calibri"/>
                <w:b/>
                <w:bCs/>
                <w:color w:val="000000"/>
              </w:rPr>
              <w:t>90252</w:t>
            </w:r>
          </w:p>
        </w:tc>
        <w:tc>
          <w:tcPr>
            <w:tcW w:w="325" w:type="dxa"/>
            <w:noWrap/>
          </w:tcPr>
          <w:p w14:paraId="2DEC69BF" w14:textId="750811D8" w:rsidR="002919CC" w:rsidRPr="00FD1AFE" w:rsidRDefault="002919CC" w:rsidP="002919CC">
            <w:pPr>
              <w:jc w:val="right"/>
              <w:rPr>
                <w:rFonts w:ascii="Inter" w:eastAsia="Times New Roman" w:hAnsi="Inter" w:cs="Calibri"/>
                <w:color w:val="000000"/>
              </w:rPr>
            </w:pPr>
          </w:p>
        </w:tc>
        <w:tc>
          <w:tcPr>
            <w:tcW w:w="0" w:type="auto"/>
            <w:noWrap/>
          </w:tcPr>
          <w:p w14:paraId="61A17CF5" w14:textId="0AFF08FA" w:rsidR="002919CC" w:rsidRPr="00FD1AFE" w:rsidRDefault="002919CC" w:rsidP="002919CC">
            <w:pPr>
              <w:jc w:val="right"/>
              <w:rPr>
                <w:rFonts w:ascii="Inter" w:eastAsia="Times New Roman" w:hAnsi="Inter" w:cs="Calibri"/>
                <w:color w:val="000000"/>
              </w:rPr>
            </w:pPr>
          </w:p>
        </w:tc>
        <w:tc>
          <w:tcPr>
            <w:tcW w:w="0" w:type="auto"/>
            <w:noWrap/>
          </w:tcPr>
          <w:p w14:paraId="0B43A22B" w14:textId="4E3965B1" w:rsidR="002919CC" w:rsidRPr="00FD1AFE" w:rsidRDefault="002919CC" w:rsidP="002919CC">
            <w:pPr>
              <w:jc w:val="right"/>
              <w:rPr>
                <w:rFonts w:ascii="Inter" w:eastAsia="Times New Roman" w:hAnsi="Inter" w:cs="Calibri"/>
                <w:color w:val="000000"/>
              </w:rPr>
            </w:pPr>
          </w:p>
        </w:tc>
        <w:tc>
          <w:tcPr>
            <w:tcW w:w="0" w:type="auto"/>
            <w:noWrap/>
          </w:tcPr>
          <w:p w14:paraId="3CB0F2F5" w14:textId="06F709A3" w:rsidR="002919CC" w:rsidRPr="00FD1AFE" w:rsidRDefault="002919CC" w:rsidP="002919CC">
            <w:pPr>
              <w:jc w:val="right"/>
              <w:rPr>
                <w:rFonts w:ascii="Inter" w:eastAsia="Times New Roman" w:hAnsi="Inter" w:cs="Calibri"/>
                <w:color w:val="000000"/>
              </w:rPr>
            </w:pPr>
          </w:p>
        </w:tc>
      </w:tr>
      <w:tr w:rsidR="002919CC" w:rsidRPr="00FD1AFE" w14:paraId="4A01F003" w14:textId="77777777" w:rsidTr="00962C31">
        <w:trPr>
          <w:trHeight w:val="20"/>
        </w:trPr>
        <w:tc>
          <w:tcPr>
            <w:tcW w:w="0" w:type="auto"/>
            <w:noWrap/>
            <w:hideMark/>
          </w:tcPr>
          <w:p w14:paraId="313A4A37" w14:textId="77777777" w:rsidR="002919CC" w:rsidRPr="00FD1AFE" w:rsidRDefault="002919CC" w:rsidP="002919CC">
            <w:pPr>
              <w:jc w:val="right"/>
              <w:rPr>
                <w:rFonts w:ascii="Inter" w:eastAsia="Times New Roman" w:hAnsi="Inter" w:cs="Calibri"/>
                <w:color w:val="000000"/>
              </w:rPr>
            </w:pPr>
          </w:p>
        </w:tc>
        <w:tc>
          <w:tcPr>
            <w:tcW w:w="3239" w:type="dxa"/>
            <w:noWrap/>
            <w:hideMark/>
          </w:tcPr>
          <w:p w14:paraId="243DFE51" w14:textId="77777777" w:rsidR="002919CC" w:rsidRPr="00FD1AFE" w:rsidRDefault="002919CC" w:rsidP="002919CC">
            <w:pPr>
              <w:rPr>
                <w:rFonts w:ascii="Inter" w:eastAsia="Times New Roman" w:hAnsi="Inter" w:cs="Calibri"/>
                <w:b/>
                <w:bCs/>
                <w:color w:val="000000"/>
              </w:rPr>
            </w:pPr>
            <w:r w:rsidRPr="00FD1AFE">
              <w:rPr>
                <w:rFonts w:ascii="Inter" w:eastAsia="Times New Roman" w:hAnsi="Inter" w:cs="Calibri"/>
                <w:b/>
                <w:bCs/>
                <w:color w:val="000000"/>
              </w:rPr>
              <w:t>% of datum</w:t>
            </w:r>
          </w:p>
        </w:tc>
        <w:tc>
          <w:tcPr>
            <w:tcW w:w="233" w:type="dxa"/>
            <w:noWrap/>
          </w:tcPr>
          <w:p w14:paraId="79523733" w14:textId="77777777" w:rsidR="002919CC" w:rsidRPr="00FD1AFE" w:rsidRDefault="002919CC" w:rsidP="002919CC">
            <w:pPr>
              <w:rPr>
                <w:rFonts w:ascii="Inter" w:eastAsia="Times New Roman" w:hAnsi="Inter" w:cs="Calibri"/>
                <w:b/>
                <w:bCs/>
                <w:color w:val="000000"/>
              </w:rPr>
            </w:pPr>
          </w:p>
        </w:tc>
        <w:tc>
          <w:tcPr>
            <w:tcW w:w="1129" w:type="dxa"/>
            <w:noWrap/>
            <w:hideMark/>
          </w:tcPr>
          <w:p w14:paraId="621C8E32" w14:textId="77777777" w:rsidR="002919CC" w:rsidRPr="00FD1AFE" w:rsidRDefault="002919CC" w:rsidP="002919CC">
            <w:pPr>
              <w:jc w:val="right"/>
              <w:rPr>
                <w:rFonts w:ascii="Inter" w:eastAsia="Times New Roman" w:hAnsi="Inter" w:cs="Calibri"/>
                <w:color w:val="000000"/>
              </w:rPr>
            </w:pPr>
            <w:r w:rsidRPr="00FD1AFE">
              <w:rPr>
                <w:rFonts w:ascii="Inter" w:eastAsia="Times New Roman" w:hAnsi="Inter" w:cs="Calibri"/>
                <w:color w:val="000000"/>
              </w:rPr>
              <w:t>100%</w:t>
            </w:r>
          </w:p>
        </w:tc>
        <w:tc>
          <w:tcPr>
            <w:tcW w:w="1107" w:type="dxa"/>
            <w:noWrap/>
            <w:hideMark/>
          </w:tcPr>
          <w:p w14:paraId="7C87F8F0" w14:textId="77777777" w:rsidR="002919CC" w:rsidRPr="00FD1AFE" w:rsidRDefault="002919CC" w:rsidP="002919CC">
            <w:pPr>
              <w:jc w:val="right"/>
              <w:rPr>
                <w:rFonts w:ascii="Inter" w:eastAsia="Times New Roman" w:hAnsi="Inter" w:cs="Calibri"/>
                <w:color w:val="000000"/>
              </w:rPr>
            </w:pPr>
            <w:r w:rsidRPr="00FD1AFE">
              <w:rPr>
                <w:rFonts w:ascii="Inter" w:eastAsia="Times New Roman" w:hAnsi="Inter" w:cs="Calibri"/>
                <w:color w:val="000000"/>
              </w:rPr>
              <w:t>112%</w:t>
            </w:r>
          </w:p>
        </w:tc>
        <w:tc>
          <w:tcPr>
            <w:tcW w:w="325" w:type="dxa"/>
            <w:noWrap/>
          </w:tcPr>
          <w:p w14:paraId="07661B28" w14:textId="5302C688" w:rsidR="002919CC" w:rsidRPr="00FD1AFE" w:rsidRDefault="002919CC" w:rsidP="002919CC">
            <w:pPr>
              <w:jc w:val="right"/>
              <w:rPr>
                <w:rFonts w:ascii="Inter" w:eastAsia="Times New Roman" w:hAnsi="Inter" w:cs="Calibri"/>
                <w:color w:val="000000"/>
              </w:rPr>
            </w:pPr>
          </w:p>
        </w:tc>
        <w:tc>
          <w:tcPr>
            <w:tcW w:w="0" w:type="auto"/>
            <w:noWrap/>
          </w:tcPr>
          <w:p w14:paraId="732C8CB1" w14:textId="7E7B15DD" w:rsidR="002919CC" w:rsidRPr="00FD1AFE" w:rsidRDefault="002919CC" w:rsidP="002919CC">
            <w:pPr>
              <w:jc w:val="right"/>
              <w:rPr>
                <w:rFonts w:ascii="Inter" w:eastAsia="Times New Roman" w:hAnsi="Inter" w:cs="Calibri"/>
                <w:color w:val="000000"/>
              </w:rPr>
            </w:pPr>
          </w:p>
        </w:tc>
        <w:tc>
          <w:tcPr>
            <w:tcW w:w="0" w:type="auto"/>
            <w:noWrap/>
          </w:tcPr>
          <w:p w14:paraId="0F1E673A" w14:textId="3BBA8B34" w:rsidR="002919CC" w:rsidRPr="00FD1AFE" w:rsidRDefault="002919CC" w:rsidP="002919CC">
            <w:pPr>
              <w:jc w:val="right"/>
              <w:rPr>
                <w:rFonts w:ascii="Inter" w:eastAsia="Times New Roman" w:hAnsi="Inter" w:cs="Calibri"/>
                <w:color w:val="000000"/>
              </w:rPr>
            </w:pPr>
          </w:p>
        </w:tc>
        <w:tc>
          <w:tcPr>
            <w:tcW w:w="0" w:type="auto"/>
            <w:noWrap/>
          </w:tcPr>
          <w:p w14:paraId="1C6AD88A" w14:textId="51A1800E" w:rsidR="002919CC" w:rsidRPr="00FD1AFE" w:rsidRDefault="002919CC" w:rsidP="002919CC">
            <w:pPr>
              <w:jc w:val="right"/>
              <w:rPr>
                <w:rFonts w:ascii="Inter" w:eastAsia="Times New Roman" w:hAnsi="Inter" w:cs="Calibri"/>
                <w:color w:val="000000"/>
              </w:rPr>
            </w:pPr>
          </w:p>
        </w:tc>
      </w:tr>
      <w:tr w:rsidR="002919CC" w:rsidRPr="00FD1AFE" w14:paraId="4D2FD0EF" w14:textId="77777777" w:rsidTr="00962C31">
        <w:trPr>
          <w:trHeight w:val="20"/>
        </w:trPr>
        <w:tc>
          <w:tcPr>
            <w:tcW w:w="0" w:type="auto"/>
            <w:noWrap/>
            <w:hideMark/>
          </w:tcPr>
          <w:p w14:paraId="476180AD" w14:textId="77777777" w:rsidR="002919CC" w:rsidRPr="00FD1AFE" w:rsidRDefault="002919CC" w:rsidP="002919CC">
            <w:pPr>
              <w:jc w:val="right"/>
              <w:rPr>
                <w:rFonts w:ascii="Inter" w:eastAsia="Times New Roman" w:hAnsi="Inter" w:cs="Calibri"/>
                <w:color w:val="000000"/>
              </w:rPr>
            </w:pPr>
          </w:p>
        </w:tc>
        <w:tc>
          <w:tcPr>
            <w:tcW w:w="3239" w:type="dxa"/>
            <w:noWrap/>
            <w:hideMark/>
          </w:tcPr>
          <w:p w14:paraId="029241AC" w14:textId="77777777" w:rsidR="002919CC" w:rsidRPr="00FD1AFE" w:rsidRDefault="002919CC" w:rsidP="002919CC">
            <w:pPr>
              <w:rPr>
                <w:rFonts w:ascii="Inter" w:eastAsia="Times New Roman" w:hAnsi="Inter" w:cs="Times New Roman"/>
              </w:rPr>
            </w:pPr>
          </w:p>
        </w:tc>
        <w:tc>
          <w:tcPr>
            <w:tcW w:w="233" w:type="dxa"/>
            <w:noWrap/>
          </w:tcPr>
          <w:p w14:paraId="3FEE0846" w14:textId="77777777" w:rsidR="002919CC" w:rsidRPr="00FD1AFE" w:rsidRDefault="002919CC" w:rsidP="002919CC">
            <w:pPr>
              <w:rPr>
                <w:rFonts w:ascii="Inter" w:eastAsia="Times New Roman" w:hAnsi="Inter" w:cs="Times New Roman"/>
              </w:rPr>
            </w:pPr>
          </w:p>
        </w:tc>
        <w:tc>
          <w:tcPr>
            <w:tcW w:w="1129" w:type="dxa"/>
            <w:noWrap/>
            <w:hideMark/>
          </w:tcPr>
          <w:p w14:paraId="29C04664" w14:textId="77777777" w:rsidR="002919CC" w:rsidRPr="00FD1AFE" w:rsidRDefault="002919CC" w:rsidP="002919CC">
            <w:pPr>
              <w:rPr>
                <w:rFonts w:ascii="Inter" w:eastAsia="Times New Roman" w:hAnsi="Inter" w:cs="Times New Roman"/>
              </w:rPr>
            </w:pPr>
          </w:p>
        </w:tc>
        <w:tc>
          <w:tcPr>
            <w:tcW w:w="1107" w:type="dxa"/>
            <w:noWrap/>
            <w:hideMark/>
          </w:tcPr>
          <w:p w14:paraId="50593674" w14:textId="77777777" w:rsidR="002919CC" w:rsidRPr="00FD1AFE" w:rsidRDefault="002919CC" w:rsidP="002919CC">
            <w:pPr>
              <w:rPr>
                <w:rFonts w:ascii="Inter" w:eastAsia="Times New Roman" w:hAnsi="Inter" w:cs="Times New Roman"/>
              </w:rPr>
            </w:pPr>
          </w:p>
        </w:tc>
        <w:tc>
          <w:tcPr>
            <w:tcW w:w="325" w:type="dxa"/>
            <w:noWrap/>
          </w:tcPr>
          <w:p w14:paraId="098AEEF7" w14:textId="77777777" w:rsidR="002919CC" w:rsidRPr="00FD1AFE" w:rsidRDefault="002919CC" w:rsidP="002919CC">
            <w:pPr>
              <w:rPr>
                <w:rFonts w:ascii="Inter" w:eastAsia="Times New Roman" w:hAnsi="Inter" w:cs="Times New Roman"/>
                <w:sz w:val="20"/>
                <w:szCs w:val="20"/>
              </w:rPr>
            </w:pPr>
          </w:p>
        </w:tc>
        <w:tc>
          <w:tcPr>
            <w:tcW w:w="0" w:type="auto"/>
            <w:noWrap/>
          </w:tcPr>
          <w:p w14:paraId="31FE1FA5" w14:textId="77777777" w:rsidR="002919CC" w:rsidRPr="00FD1AFE" w:rsidRDefault="002919CC" w:rsidP="002919CC">
            <w:pPr>
              <w:rPr>
                <w:rFonts w:ascii="Inter" w:eastAsia="Times New Roman" w:hAnsi="Inter" w:cs="Times New Roman"/>
                <w:sz w:val="20"/>
                <w:szCs w:val="20"/>
              </w:rPr>
            </w:pPr>
          </w:p>
        </w:tc>
        <w:tc>
          <w:tcPr>
            <w:tcW w:w="0" w:type="auto"/>
            <w:noWrap/>
          </w:tcPr>
          <w:p w14:paraId="7D10D355" w14:textId="77777777" w:rsidR="002919CC" w:rsidRPr="00FD1AFE" w:rsidRDefault="002919CC" w:rsidP="002919CC">
            <w:pPr>
              <w:rPr>
                <w:rFonts w:ascii="Inter" w:eastAsia="Times New Roman" w:hAnsi="Inter" w:cs="Times New Roman"/>
                <w:sz w:val="20"/>
                <w:szCs w:val="20"/>
              </w:rPr>
            </w:pPr>
          </w:p>
        </w:tc>
        <w:tc>
          <w:tcPr>
            <w:tcW w:w="0" w:type="auto"/>
            <w:noWrap/>
          </w:tcPr>
          <w:p w14:paraId="09884E48" w14:textId="77777777" w:rsidR="002919CC" w:rsidRPr="00FD1AFE" w:rsidRDefault="002919CC" w:rsidP="002919CC">
            <w:pPr>
              <w:rPr>
                <w:rFonts w:ascii="Inter" w:eastAsia="Times New Roman" w:hAnsi="Inter" w:cs="Times New Roman"/>
                <w:sz w:val="20"/>
                <w:szCs w:val="20"/>
              </w:rPr>
            </w:pPr>
          </w:p>
        </w:tc>
      </w:tr>
      <w:tr w:rsidR="002919CC" w:rsidRPr="00FD1AFE" w14:paraId="5E1B5A0F" w14:textId="77777777" w:rsidTr="00962C31">
        <w:trPr>
          <w:trHeight w:val="20"/>
        </w:trPr>
        <w:tc>
          <w:tcPr>
            <w:tcW w:w="0" w:type="auto"/>
            <w:noWrap/>
            <w:hideMark/>
          </w:tcPr>
          <w:p w14:paraId="3E6F442E" w14:textId="77777777" w:rsidR="002919CC" w:rsidRPr="00FD1AFE" w:rsidRDefault="002919CC" w:rsidP="002919CC">
            <w:pPr>
              <w:rPr>
                <w:rFonts w:ascii="Inter" w:eastAsia="Times New Roman" w:hAnsi="Inter" w:cs="Calibri"/>
                <w:b/>
                <w:bCs/>
                <w:color w:val="000000"/>
              </w:rPr>
            </w:pPr>
            <w:r w:rsidRPr="00FD1AFE">
              <w:rPr>
                <w:rFonts w:ascii="Inter" w:eastAsia="Times New Roman" w:hAnsi="Inter" w:cs="Calibri"/>
                <w:b/>
                <w:bCs/>
                <w:color w:val="000000"/>
              </w:rPr>
              <w:t>Offsets</w:t>
            </w:r>
          </w:p>
        </w:tc>
        <w:tc>
          <w:tcPr>
            <w:tcW w:w="3239" w:type="dxa"/>
            <w:noWrap/>
            <w:hideMark/>
          </w:tcPr>
          <w:p w14:paraId="4D976D01" w14:textId="77777777" w:rsidR="002919CC" w:rsidRPr="00FD1AFE" w:rsidRDefault="002919CC" w:rsidP="002919CC">
            <w:pPr>
              <w:rPr>
                <w:rFonts w:ascii="Inter" w:eastAsia="Times New Roman" w:hAnsi="Inter" w:cs="Calibri"/>
                <w:b/>
                <w:bCs/>
                <w:color w:val="000000"/>
              </w:rPr>
            </w:pPr>
            <w:r w:rsidRPr="00FD1AFE">
              <w:rPr>
                <w:rFonts w:ascii="Inter" w:eastAsia="Times New Roman" w:hAnsi="Inter" w:cs="Calibri"/>
                <w:b/>
                <w:bCs/>
                <w:color w:val="000000"/>
              </w:rPr>
              <w:t>mains electricity CO2e - kg</w:t>
            </w:r>
          </w:p>
        </w:tc>
        <w:tc>
          <w:tcPr>
            <w:tcW w:w="233" w:type="dxa"/>
            <w:noWrap/>
          </w:tcPr>
          <w:p w14:paraId="453DA677" w14:textId="77777777" w:rsidR="002919CC" w:rsidRPr="00FD1AFE" w:rsidRDefault="002919CC" w:rsidP="002919CC">
            <w:pPr>
              <w:rPr>
                <w:rFonts w:ascii="Inter" w:eastAsia="Times New Roman" w:hAnsi="Inter" w:cs="Calibri"/>
                <w:b/>
                <w:bCs/>
                <w:color w:val="000000"/>
              </w:rPr>
            </w:pPr>
          </w:p>
        </w:tc>
        <w:tc>
          <w:tcPr>
            <w:tcW w:w="1129" w:type="dxa"/>
            <w:noWrap/>
            <w:hideMark/>
          </w:tcPr>
          <w:p w14:paraId="6927FAAB" w14:textId="77777777" w:rsidR="002919CC" w:rsidRPr="00FD1AFE" w:rsidRDefault="002919CC" w:rsidP="002919CC">
            <w:pPr>
              <w:jc w:val="right"/>
              <w:rPr>
                <w:rFonts w:ascii="Inter" w:eastAsia="Times New Roman" w:hAnsi="Inter" w:cs="Calibri"/>
                <w:color w:val="000000"/>
              </w:rPr>
            </w:pPr>
            <w:r w:rsidRPr="00FD1AFE">
              <w:rPr>
                <w:rFonts w:ascii="Inter" w:eastAsia="Times New Roman" w:hAnsi="Inter" w:cs="Calibri"/>
                <w:color w:val="000000"/>
              </w:rPr>
              <w:t>16754</w:t>
            </w:r>
          </w:p>
        </w:tc>
        <w:tc>
          <w:tcPr>
            <w:tcW w:w="1107" w:type="dxa"/>
            <w:noWrap/>
            <w:hideMark/>
          </w:tcPr>
          <w:p w14:paraId="3DC8715A" w14:textId="77777777" w:rsidR="002919CC" w:rsidRPr="00FD1AFE" w:rsidRDefault="002919CC" w:rsidP="002919CC">
            <w:pPr>
              <w:jc w:val="right"/>
              <w:rPr>
                <w:rFonts w:ascii="Inter" w:eastAsia="Times New Roman" w:hAnsi="Inter" w:cs="Calibri"/>
                <w:color w:val="000000"/>
              </w:rPr>
            </w:pPr>
            <w:r w:rsidRPr="00FD1AFE">
              <w:rPr>
                <w:rFonts w:ascii="Inter" w:eastAsia="Times New Roman" w:hAnsi="Inter" w:cs="Calibri"/>
                <w:color w:val="000000"/>
              </w:rPr>
              <w:t>20922</w:t>
            </w:r>
          </w:p>
        </w:tc>
        <w:tc>
          <w:tcPr>
            <w:tcW w:w="325" w:type="dxa"/>
            <w:noWrap/>
          </w:tcPr>
          <w:p w14:paraId="4DB14D81" w14:textId="77777777" w:rsidR="002919CC" w:rsidRPr="00FD1AFE" w:rsidRDefault="002919CC" w:rsidP="002919CC">
            <w:pPr>
              <w:jc w:val="right"/>
              <w:rPr>
                <w:rFonts w:ascii="Inter" w:eastAsia="Times New Roman" w:hAnsi="Inter" w:cs="Calibri"/>
                <w:color w:val="000000"/>
              </w:rPr>
            </w:pPr>
          </w:p>
        </w:tc>
        <w:tc>
          <w:tcPr>
            <w:tcW w:w="0" w:type="auto"/>
            <w:noWrap/>
          </w:tcPr>
          <w:p w14:paraId="25F73677" w14:textId="77777777" w:rsidR="002919CC" w:rsidRPr="00FD1AFE" w:rsidRDefault="002919CC" w:rsidP="002919CC">
            <w:pPr>
              <w:rPr>
                <w:rFonts w:ascii="Inter" w:eastAsia="Times New Roman" w:hAnsi="Inter" w:cs="Times New Roman"/>
                <w:sz w:val="20"/>
                <w:szCs w:val="20"/>
              </w:rPr>
            </w:pPr>
          </w:p>
        </w:tc>
        <w:tc>
          <w:tcPr>
            <w:tcW w:w="0" w:type="auto"/>
            <w:noWrap/>
          </w:tcPr>
          <w:p w14:paraId="17F13C97" w14:textId="77777777" w:rsidR="002919CC" w:rsidRPr="00FD1AFE" w:rsidRDefault="002919CC" w:rsidP="002919CC">
            <w:pPr>
              <w:rPr>
                <w:rFonts w:ascii="Inter" w:eastAsia="Times New Roman" w:hAnsi="Inter" w:cs="Times New Roman"/>
                <w:sz w:val="20"/>
                <w:szCs w:val="20"/>
              </w:rPr>
            </w:pPr>
          </w:p>
        </w:tc>
        <w:tc>
          <w:tcPr>
            <w:tcW w:w="0" w:type="auto"/>
            <w:noWrap/>
          </w:tcPr>
          <w:p w14:paraId="1CAE19AA" w14:textId="77777777" w:rsidR="002919CC" w:rsidRPr="00FD1AFE" w:rsidRDefault="002919CC" w:rsidP="002919CC">
            <w:pPr>
              <w:rPr>
                <w:rFonts w:ascii="Inter" w:eastAsia="Times New Roman" w:hAnsi="Inter" w:cs="Times New Roman"/>
                <w:sz w:val="20"/>
                <w:szCs w:val="20"/>
              </w:rPr>
            </w:pPr>
          </w:p>
        </w:tc>
      </w:tr>
      <w:tr w:rsidR="002919CC" w:rsidRPr="00FD1AFE" w14:paraId="6BEF2681" w14:textId="77777777" w:rsidTr="00962C31">
        <w:trPr>
          <w:trHeight w:val="20"/>
        </w:trPr>
        <w:tc>
          <w:tcPr>
            <w:tcW w:w="0" w:type="auto"/>
            <w:noWrap/>
            <w:hideMark/>
          </w:tcPr>
          <w:p w14:paraId="5A5AE058" w14:textId="77777777" w:rsidR="002919CC" w:rsidRPr="00FD1AFE" w:rsidRDefault="002919CC" w:rsidP="002919CC">
            <w:pPr>
              <w:rPr>
                <w:rFonts w:ascii="Inter" w:eastAsia="Times New Roman" w:hAnsi="Inter" w:cs="Times New Roman"/>
              </w:rPr>
            </w:pPr>
          </w:p>
        </w:tc>
        <w:tc>
          <w:tcPr>
            <w:tcW w:w="3239" w:type="dxa"/>
            <w:noWrap/>
            <w:hideMark/>
          </w:tcPr>
          <w:p w14:paraId="6B5D6336" w14:textId="77777777" w:rsidR="002919CC" w:rsidRPr="00FD1AFE" w:rsidRDefault="002919CC" w:rsidP="002919CC">
            <w:pPr>
              <w:rPr>
                <w:rFonts w:ascii="Inter" w:eastAsia="Times New Roman" w:hAnsi="Inter" w:cs="Times New Roman"/>
              </w:rPr>
            </w:pPr>
          </w:p>
        </w:tc>
        <w:tc>
          <w:tcPr>
            <w:tcW w:w="233" w:type="dxa"/>
            <w:noWrap/>
          </w:tcPr>
          <w:p w14:paraId="78B40740" w14:textId="77777777" w:rsidR="002919CC" w:rsidRPr="00FD1AFE" w:rsidRDefault="002919CC" w:rsidP="002919CC">
            <w:pPr>
              <w:rPr>
                <w:rFonts w:ascii="Inter" w:eastAsia="Times New Roman" w:hAnsi="Inter" w:cs="Times New Roman"/>
              </w:rPr>
            </w:pPr>
          </w:p>
        </w:tc>
        <w:tc>
          <w:tcPr>
            <w:tcW w:w="1129" w:type="dxa"/>
            <w:noWrap/>
            <w:hideMark/>
          </w:tcPr>
          <w:p w14:paraId="2D870D2D" w14:textId="77777777" w:rsidR="002919CC" w:rsidRPr="00FD1AFE" w:rsidRDefault="002919CC" w:rsidP="002919CC">
            <w:pPr>
              <w:rPr>
                <w:rFonts w:ascii="Inter" w:eastAsia="Times New Roman" w:hAnsi="Inter" w:cs="Times New Roman"/>
              </w:rPr>
            </w:pPr>
          </w:p>
        </w:tc>
        <w:tc>
          <w:tcPr>
            <w:tcW w:w="1107" w:type="dxa"/>
            <w:noWrap/>
            <w:hideMark/>
          </w:tcPr>
          <w:p w14:paraId="3111329E" w14:textId="77777777" w:rsidR="002919CC" w:rsidRPr="00FD1AFE" w:rsidRDefault="002919CC" w:rsidP="002919CC">
            <w:pPr>
              <w:rPr>
                <w:rFonts w:ascii="Inter" w:eastAsia="Times New Roman" w:hAnsi="Inter" w:cs="Times New Roman"/>
              </w:rPr>
            </w:pPr>
          </w:p>
        </w:tc>
        <w:tc>
          <w:tcPr>
            <w:tcW w:w="325" w:type="dxa"/>
            <w:noWrap/>
          </w:tcPr>
          <w:p w14:paraId="7BCFA4DF" w14:textId="77777777" w:rsidR="002919CC" w:rsidRPr="00FD1AFE" w:rsidRDefault="002919CC" w:rsidP="002919CC">
            <w:pPr>
              <w:rPr>
                <w:rFonts w:ascii="Inter" w:eastAsia="Times New Roman" w:hAnsi="Inter" w:cs="Times New Roman"/>
                <w:sz w:val="20"/>
                <w:szCs w:val="20"/>
              </w:rPr>
            </w:pPr>
          </w:p>
        </w:tc>
        <w:tc>
          <w:tcPr>
            <w:tcW w:w="0" w:type="auto"/>
            <w:noWrap/>
          </w:tcPr>
          <w:p w14:paraId="67F4F82B" w14:textId="77777777" w:rsidR="002919CC" w:rsidRPr="00FD1AFE" w:rsidRDefault="002919CC" w:rsidP="002919CC">
            <w:pPr>
              <w:rPr>
                <w:rFonts w:ascii="Inter" w:eastAsia="Times New Roman" w:hAnsi="Inter" w:cs="Times New Roman"/>
                <w:sz w:val="20"/>
                <w:szCs w:val="20"/>
              </w:rPr>
            </w:pPr>
          </w:p>
        </w:tc>
        <w:tc>
          <w:tcPr>
            <w:tcW w:w="0" w:type="auto"/>
            <w:noWrap/>
          </w:tcPr>
          <w:p w14:paraId="3BE17EE2" w14:textId="77777777" w:rsidR="002919CC" w:rsidRPr="00FD1AFE" w:rsidRDefault="002919CC" w:rsidP="002919CC">
            <w:pPr>
              <w:rPr>
                <w:rFonts w:ascii="Inter" w:eastAsia="Times New Roman" w:hAnsi="Inter" w:cs="Times New Roman"/>
                <w:sz w:val="20"/>
                <w:szCs w:val="20"/>
              </w:rPr>
            </w:pPr>
          </w:p>
        </w:tc>
        <w:tc>
          <w:tcPr>
            <w:tcW w:w="0" w:type="auto"/>
            <w:noWrap/>
          </w:tcPr>
          <w:p w14:paraId="54CD8834" w14:textId="77777777" w:rsidR="002919CC" w:rsidRPr="00FD1AFE" w:rsidRDefault="002919CC" w:rsidP="002919CC">
            <w:pPr>
              <w:rPr>
                <w:rFonts w:ascii="Inter" w:eastAsia="Times New Roman" w:hAnsi="Inter" w:cs="Times New Roman"/>
                <w:sz w:val="20"/>
                <w:szCs w:val="20"/>
              </w:rPr>
            </w:pPr>
          </w:p>
        </w:tc>
      </w:tr>
      <w:tr w:rsidR="002919CC" w:rsidRPr="00FD1AFE" w14:paraId="27F8E28B" w14:textId="77777777" w:rsidTr="00962C31">
        <w:trPr>
          <w:trHeight w:val="20"/>
        </w:trPr>
        <w:tc>
          <w:tcPr>
            <w:tcW w:w="0" w:type="auto"/>
            <w:noWrap/>
            <w:hideMark/>
          </w:tcPr>
          <w:p w14:paraId="50A5071E" w14:textId="77777777" w:rsidR="002919CC" w:rsidRPr="00FD1AFE" w:rsidRDefault="002919CC" w:rsidP="002919CC">
            <w:pPr>
              <w:rPr>
                <w:rFonts w:ascii="Inter" w:eastAsia="Times New Roman" w:hAnsi="Inter" w:cs="Calibri"/>
                <w:b/>
                <w:bCs/>
                <w:color w:val="000000"/>
              </w:rPr>
            </w:pPr>
            <w:r w:rsidRPr="00FD1AFE">
              <w:rPr>
                <w:rFonts w:ascii="Inter" w:eastAsia="Times New Roman" w:hAnsi="Inter" w:cs="Calibri"/>
                <w:b/>
                <w:bCs/>
                <w:color w:val="000000"/>
              </w:rPr>
              <w:t>Net total</w:t>
            </w:r>
          </w:p>
        </w:tc>
        <w:tc>
          <w:tcPr>
            <w:tcW w:w="3239" w:type="dxa"/>
            <w:noWrap/>
            <w:hideMark/>
          </w:tcPr>
          <w:p w14:paraId="660EE53C" w14:textId="77777777" w:rsidR="002919CC" w:rsidRPr="00FD1AFE" w:rsidRDefault="002919CC" w:rsidP="002919CC">
            <w:pPr>
              <w:rPr>
                <w:rFonts w:ascii="Inter" w:eastAsia="Times New Roman" w:hAnsi="Inter" w:cs="Calibri"/>
                <w:b/>
                <w:bCs/>
                <w:color w:val="000000"/>
              </w:rPr>
            </w:pPr>
            <w:r w:rsidRPr="00FD1AFE">
              <w:rPr>
                <w:rFonts w:ascii="Inter" w:eastAsia="Times New Roman" w:hAnsi="Inter" w:cs="Calibri"/>
                <w:b/>
                <w:bCs/>
                <w:color w:val="000000"/>
              </w:rPr>
              <w:t>CO2e - kg</w:t>
            </w:r>
          </w:p>
        </w:tc>
        <w:tc>
          <w:tcPr>
            <w:tcW w:w="233" w:type="dxa"/>
            <w:noWrap/>
          </w:tcPr>
          <w:p w14:paraId="647D18BE" w14:textId="374F16F0" w:rsidR="002919CC" w:rsidRPr="00FD1AFE" w:rsidRDefault="002919CC" w:rsidP="002919CC">
            <w:pPr>
              <w:jc w:val="right"/>
              <w:rPr>
                <w:rFonts w:ascii="Inter" w:eastAsia="Times New Roman" w:hAnsi="Inter" w:cs="Calibri"/>
                <w:color w:val="000000"/>
              </w:rPr>
            </w:pPr>
          </w:p>
        </w:tc>
        <w:tc>
          <w:tcPr>
            <w:tcW w:w="1129" w:type="dxa"/>
            <w:noWrap/>
            <w:hideMark/>
          </w:tcPr>
          <w:p w14:paraId="2E2B2B15" w14:textId="77777777" w:rsidR="002919CC" w:rsidRPr="00FD1AFE" w:rsidRDefault="002919CC" w:rsidP="002919CC">
            <w:pPr>
              <w:jc w:val="right"/>
              <w:rPr>
                <w:rFonts w:ascii="Inter" w:eastAsia="Times New Roman" w:hAnsi="Inter" w:cs="Calibri"/>
                <w:b/>
                <w:bCs/>
                <w:color w:val="000000"/>
              </w:rPr>
            </w:pPr>
            <w:r w:rsidRPr="00FD1AFE">
              <w:rPr>
                <w:rFonts w:ascii="Inter" w:eastAsia="Times New Roman" w:hAnsi="Inter" w:cs="Calibri"/>
                <w:b/>
                <w:bCs/>
                <w:color w:val="000000"/>
              </w:rPr>
              <w:t>64139</w:t>
            </w:r>
          </w:p>
        </w:tc>
        <w:tc>
          <w:tcPr>
            <w:tcW w:w="1107" w:type="dxa"/>
            <w:noWrap/>
            <w:hideMark/>
          </w:tcPr>
          <w:p w14:paraId="49209A59" w14:textId="77777777" w:rsidR="002919CC" w:rsidRPr="00FD1AFE" w:rsidRDefault="002919CC" w:rsidP="002919CC">
            <w:pPr>
              <w:jc w:val="right"/>
              <w:rPr>
                <w:rFonts w:ascii="Inter" w:eastAsia="Times New Roman" w:hAnsi="Inter" w:cs="Calibri"/>
                <w:b/>
                <w:bCs/>
                <w:color w:val="000000"/>
              </w:rPr>
            </w:pPr>
            <w:r w:rsidRPr="00FD1AFE">
              <w:rPr>
                <w:rFonts w:ascii="Inter" w:eastAsia="Times New Roman" w:hAnsi="Inter" w:cs="Calibri"/>
                <w:b/>
                <w:bCs/>
                <w:color w:val="000000"/>
              </w:rPr>
              <w:t>69331</w:t>
            </w:r>
          </w:p>
        </w:tc>
        <w:tc>
          <w:tcPr>
            <w:tcW w:w="325" w:type="dxa"/>
            <w:noWrap/>
          </w:tcPr>
          <w:p w14:paraId="02CE1A62" w14:textId="591953A3" w:rsidR="002919CC" w:rsidRPr="00FD1AFE" w:rsidRDefault="002919CC" w:rsidP="002919CC">
            <w:pPr>
              <w:jc w:val="right"/>
              <w:rPr>
                <w:rFonts w:ascii="Inter" w:eastAsia="Times New Roman" w:hAnsi="Inter" w:cs="Calibri"/>
                <w:color w:val="000000"/>
              </w:rPr>
            </w:pPr>
          </w:p>
        </w:tc>
        <w:tc>
          <w:tcPr>
            <w:tcW w:w="0" w:type="auto"/>
            <w:noWrap/>
          </w:tcPr>
          <w:p w14:paraId="37D6D11B" w14:textId="6F277DFD" w:rsidR="002919CC" w:rsidRPr="00FD1AFE" w:rsidRDefault="002919CC" w:rsidP="002919CC">
            <w:pPr>
              <w:jc w:val="right"/>
              <w:rPr>
                <w:rFonts w:ascii="Inter" w:eastAsia="Times New Roman" w:hAnsi="Inter" w:cs="Calibri"/>
                <w:color w:val="000000"/>
              </w:rPr>
            </w:pPr>
          </w:p>
        </w:tc>
        <w:tc>
          <w:tcPr>
            <w:tcW w:w="0" w:type="auto"/>
            <w:noWrap/>
          </w:tcPr>
          <w:p w14:paraId="4720D8CB" w14:textId="577CF09C" w:rsidR="002919CC" w:rsidRPr="00FD1AFE" w:rsidRDefault="002919CC" w:rsidP="002919CC">
            <w:pPr>
              <w:jc w:val="right"/>
              <w:rPr>
                <w:rFonts w:ascii="Inter" w:eastAsia="Times New Roman" w:hAnsi="Inter" w:cs="Calibri"/>
                <w:color w:val="000000"/>
              </w:rPr>
            </w:pPr>
          </w:p>
        </w:tc>
        <w:tc>
          <w:tcPr>
            <w:tcW w:w="0" w:type="auto"/>
            <w:noWrap/>
          </w:tcPr>
          <w:p w14:paraId="5229C860" w14:textId="2C872400" w:rsidR="002919CC" w:rsidRPr="00FD1AFE" w:rsidRDefault="002919CC" w:rsidP="002919CC">
            <w:pPr>
              <w:jc w:val="right"/>
              <w:rPr>
                <w:rFonts w:ascii="Inter" w:eastAsia="Times New Roman" w:hAnsi="Inter" w:cs="Calibri"/>
                <w:color w:val="000000"/>
              </w:rPr>
            </w:pPr>
          </w:p>
        </w:tc>
      </w:tr>
      <w:tr w:rsidR="002919CC" w:rsidRPr="00FD1AFE" w14:paraId="331C3204" w14:textId="77777777" w:rsidTr="00962C31">
        <w:trPr>
          <w:trHeight w:val="20"/>
        </w:trPr>
        <w:tc>
          <w:tcPr>
            <w:tcW w:w="0" w:type="auto"/>
            <w:noWrap/>
            <w:hideMark/>
          </w:tcPr>
          <w:p w14:paraId="1217B5E8" w14:textId="77777777" w:rsidR="002919CC" w:rsidRPr="00FD1AFE" w:rsidRDefault="002919CC" w:rsidP="002919CC">
            <w:pPr>
              <w:jc w:val="right"/>
              <w:rPr>
                <w:rFonts w:ascii="Inter" w:eastAsia="Times New Roman" w:hAnsi="Inter" w:cs="Calibri"/>
                <w:color w:val="000000"/>
              </w:rPr>
            </w:pPr>
          </w:p>
        </w:tc>
        <w:tc>
          <w:tcPr>
            <w:tcW w:w="3239" w:type="dxa"/>
            <w:noWrap/>
            <w:hideMark/>
          </w:tcPr>
          <w:p w14:paraId="32AA3CBB" w14:textId="77777777" w:rsidR="002919CC" w:rsidRPr="00FD1AFE" w:rsidRDefault="002919CC" w:rsidP="002919CC">
            <w:pPr>
              <w:rPr>
                <w:rFonts w:ascii="Inter" w:eastAsia="Times New Roman" w:hAnsi="Inter" w:cs="Calibri"/>
                <w:b/>
                <w:bCs/>
                <w:color w:val="000000"/>
              </w:rPr>
            </w:pPr>
            <w:r w:rsidRPr="00FD1AFE">
              <w:rPr>
                <w:rFonts w:ascii="Inter" w:eastAsia="Times New Roman" w:hAnsi="Inter" w:cs="Calibri"/>
                <w:b/>
                <w:bCs/>
                <w:color w:val="000000"/>
              </w:rPr>
              <w:t>% of datum</w:t>
            </w:r>
          </w:p>
        </w:tc>
        <w:tc>
          <w:tcPr>
            <w:tcW w:w="233" w:type="dxa"/>
            <w:noWrap/>
          </w:tcPr>
          <w:p w14:paraId="47E8954B" w14:textId="77777777" w:rsidR="002919CC" w:rsidRPr="00FD1AFE" w:rsidRDefault="002919CC" w:rsidP="002919CC">
            <w:pPr>
              <w:rPr>
                <w:rFonts w:ascii="Inter" w:eastAsia="Times New Roman" w:hAnsi="Inter" w:cs="Calibri"/>
                <w:b/>
                <w:bCs/>
                <w:color w:val="000000"/>
              </w:rPr>
            </w:pPr>
          </w:p>
        </w:tc>
        <w:tc>
          <w:tcPr>
            <w:tcW w:w="1129" w:type="dxa"/>
            <w:noWrap/>
            <w:hideMark/>
          </w:tcPr>
          <w:p w14:paraId="40B44366" w14:textId="77777777" w:rsidR="002919CC" w:rsidRPr="00FD1AFE" w:rsidRDefault="002919CC" w:rsidP="002919CC">
            <w:pPr>
              <w:jc w:val="right"/>
              <w:rPr>
                <w:rFonts w:ascii="Inter" w:eastAsia="Times New Roman" w:hAnsi="Inter" w:cs="Calibri"/>
                <w:color w:val="000000"/>
              </w:rPr>
            </w:pPr>
            <w:r w:rsidRPr="00FD1AFE">
              <w:rPr>
                <w:rFonts w:ascii="Inter" w:eastAsia="Times New Roman" w:hAnsi="Inter" w:cs="Calibri"/>
                <w:color w:val="000000"/>
              </w:rPr>
              <w:t>100%</w:t>
            </w:r>
          </w:p>
        </w:tc>
        <w:tc>
          <w:tcPr>
            <w:tcW w:w="1107" w:type="dxa"/>
            <w:noWrap/>
            <w:hideMark/>
          </w:tcPr>
          <w:p w14:paraId="5E8A8222" w14:textId="77777777" w:rsidR="002919CC" w:rsidRPr="00FD1AFE" w:rsidRDefault="002919CC" w:rsidP="002919CC">
            <w:pPr>
              <w:jc w:val="right"/>
              <w:rPr>
                <w:rFonts w:ascii="Inter" w:eastAsia="Times New Roman" w:hAnsi="Inter" w:cs="Calibri"/>
                <w:color w:val="000000"/>
              </w:rPr>
            </w:pPr>
            <w:r w:rsidRPr="00FD1AFE">
              <w:rPr>
                <w:rFonts w:ascii="Inter" w:eastAsia="Times New Roman" w:hAnsi="Inter" w:cs="Calibri"/>
                <w:color w:val="000000"/>
              </w:rPr>
              <w:t>108%</w:t>
            </w:r>
          </w:p>
        </w:tc>
        <w:tc>
          <w:tcPr>
            <w:tcW w:w="325" w:type="dxa"/>
            <w:noWrap/>
          </w:tcPr>
          <w:p w14:paraId="02AF49A4" w14:textId="6D90585C" w:rsidR="002919CC" w:rsidRPr="00FD1AFE" w:rsidRDefault="002919CC" w:rsidP="002919CC">
            <w:pPr>
              <w:jc w:val="right"/>
              <w:rPr>
                <w:rFonts w:ascii="Inter" w:eastAsia="Times New Roman" w:hAnsi="Inter" w:cs="Calibri"/>
                <w:color w:val="000000"/>
              </w:rPr>
            </w:pPr>
          </w:p>
        </w:tc>
        <w:tc>
          <w:tcPr>
            <w:tcW w:w="0" w:type="auto"/>
            <w:noWrap/>
          </w:tcPr>
          <w:p w14:paraId="19A8D2A6" w14:textId="2D24885E" w:rsidR="002919CC" w:rsidRPr="00FD1AFE" w:rsidRDefault="002919CC" w:rsidP="002919CC">
            <w:pPr>
              <w:jc w:val="right"/>
              <w:rPr>
                <w:rFonts w:ascii="Inter" w:eastAsia="Times New Roman" w:hAnsi="Inter" w:cs="Calibri"/>
                <w:color w:val="000000"/>
              </w:rPr>
            </w:pPr>
          </w:p>
        </w:tc>
        <w:tc>
          <w:tcPr>
            <w:tcW w:w="0" w:type="auto"/>
            <w:noWrap/>
          </w:tcPr>
          <w:p w14:paraId="7CA5FB60" w14:textId="14A8DC9F" w:rsidR="002919CC" w:rsidRPr="00FD1AFE" w:rsidRDefault="002919CC" w:rsidP="002919CC">
            <w:pPr>
              <w:jc w:val="right"/>
              <w:rPr>
                <w:rFonts w:ascii="Inter" w:eastAsia="Times New Roman" w:hAnsi="Inter" w:cs="Calibri"/>
                <w:color w:val="000000"/>
              </w:rPr>
            </w:pPr>
          </w:p>
        </w:tc>
        <w:tc>
          <w:tcPr>
            <w:tcW w:w="0" w:type="auto"/>
            <w:noWrap/>
          </w:tcPr>
          <w:p w14:paraId="06A99740" w14:textId="3BAA7074" w:rsidR="002919CC" w:rsidRPr="00FD1AFE" w:rsidRDefault="002919CC" w:rsidP="002919CC">
            <w:pPr>
              <w:jc w:val="right"/>
              <w:rPr>
                <w:rFonts w:ascii="Inter" w:eastAsia="Times New Roman" w:hAnsi="Inter" w:cs="Calibri"/>
                <w:color w:val="000000"/>
              </w:rPr>
            </w:pPr>
          </w:p>
        </w:tc>
      </w:tr>
      <w:tr w:rsidR="002919CC" w:rsidRPr="00FD1AFE" w14:paraId="1197E5D2" w14:textId="77777777" w:rsidTr="00962C31">
        <w:trPr>
          <w:trHeight w:val="20"/>
        </w:trPr>
        <w:tc>
          <w:tcPr>
            <w:tcW w:w="0" w:type="auto"/>
            <w:noWrap/>
            <w:hideMark/>
          </w:tcPr>
          <w:p w14:paraId="5BB78D08" w14:textId="77777777" w:rsidR="002919CC" w:rsidRPr="00FD1AFE" w:rsidRDefault="002919CC" w:rsidP="002919CC">
            <w:pPr>
              <w:jc w:val="right"/>
              <w:rPr>
                <w:rFonts w:ascii="Inter" w:eastAsia="Times New Roman" w:hAnsi="Inter" w:cs="Calibri"/>
                <w:color w:val="000000"/>
              </w:rPr>
            </w:pPr>
          </w:p>
        </w:tc>
        <w:tc>
          <w:tcPr>
            <w:tcW w:w="3239" w:type="dxa"/>
            <w:noWrap/>
            <w:hideMark/>
          </w:tcPr>
          <w:p w14:paraId="2BAA53FC" w14:textId="77777777" w:rsidR="002919CC" w:rsidRPr="00FD1AFE" w:rsidRDefault="002919CC" w:rsidP="002919CC">
            <w:pPr>
              <w:rPr>
                <w:rFonts w:ascii="Inter" w:eastAsia="Times New Roman" w:hAnsi="Inter" w:cs="Times New Roman"/>
              </w:rPr>
            </w:pPr>
          </w:p>
        </w:tc>
        <w:tc>
          <w:tcPr>
            <w:tcW w:w="233" w:type="dxa"/>
            <w:noWrap/>
          </w:tcPr>
          <w:p w14:paraId="4064A97D" w14:textId="77777777" w:rsidR="002919CC" w:rsidRPr="00FD1AFE" w:rsidRDefault="002919CC" w:rsidP="002919CC">
            <w:pPr>
              <w:rPr>
                <w:rFonts w:ascii="Inter" w:eastAsia="Times New Roman" w:hAnsi="Inter" w:cs="Times New Roman"/>
              </w:rPr>
            </w:pPr>
          </w:p>
        </w:tc>
        <w:tc>
          <w:tcPr>
            <w:tcW w:w="1129" w:type="dxa"/>
            <w:noWrap/>
            <w:hideMark/>
          </w:tcPr>
          <w:p w14:paraId="70C6EA10" w14:textId="77777777" w:rsidR="002919CC" w:rsidRPr="00FD1AFE" w:rsidRDefault="002919CC" w:rsidP="002919CC">
            <w:pPr>
              <w:rPr>
                <w:rFonts w:ascii="Inter" w:eastAsia="Times New Roman" w:hAnsi="Inter" w:cs="Times New Roman"/>
              </w:rPr>
            </w:pPr>
          </w:p>
        </w:tc>
        <w:tc>
          <w:tcPr>
            <w:tcW w:w="1107" w:type="dxa"/>
            <w:noWrap/>
            <w:hideMark/>
          </w:tcPr>
          <w:p w14:paraId="1A0E56DC" w14:textId="77777777" w:rsidR="002919CC" w:rsidRPr="00FD1AFE" w:rsidRDefault="002919CC" w:rsidP="002919CC">
            <w:pPr>
              <w:rPr>
                <w:rFonts w:ascii="Inter" w:eastAsia="Times New Roman" w:hAnsi="Inter" w:cs="Times New Roman"/>
              </w:rPr>
            </w:pPr>
          </w:p>
        </w:tc>
        <w:tc>
          <w:tcPr>
            <w:tcW w:w="325" w:type="dxa"/>
            <w:noWrap/>
          </w:tcPr>
          <w:p w14:paraId="3326F0E4" w14:textId="77777777" w:rsidR="002919CC" w:rsidRPr="00FD1AFE" w:rsidRDefault="002919CC" w:rsidP="002919CC">
            <w:pPr>
              <w:rPr>
                <w:rFonts w:ascii="Inter" w:eastAsia="Times New Roman" w:hAnsi="Inter" w:cs="Times New Roman"/>
                <w:sz w:val="20"/>
                <w:szCs w:val="20"/>
              </w:rPr>
            </w:pPr>
          </w:p>
        </w:tc>
        <w:tc>
          <w:tcPr>
            <w:tcW w:w="0" w:type="auto"/>
            <w:noWrap/>
          </w:tcPr>
          <w:p w14:paraId="77F432CA" w14:textId="77777777" w:rsidR="002919CC" w:rsidRPr="00FD1AFE" w:rsidRDefault="002919CC" w:rsidP="002919CC">
            <w:pPr>
              <w:rPr>
                <w:rFonts w:ascii="Inter" w:eastAsia="Times New Roman" w:hAnsi="Inter" w:cs="Times New Roman"/>
                <w:sz w:val="20"/>
                <w:szCs w:val="20"/>
              </w:rPr>
            </w:pPr>
          </w:p>
        </w:tc>
        <w:tc>
          <w:tcPr>
            <w:tcW w:w="0" w:type="auto"/>
            <w:noWrap/>
          </w:tcPr>
          <w:p w14:paraId="6E4D7906" w14:textId="77777777" w:rsidR="002919CC" w:rsidRPr="00FD1AFE" w:rsidRDefault="002919CC" w:rsidP="002919CC">
            <w:pPr>
              <w:rPr>
                <w:rFonts w:ascii="Inter" w:eastAsia="Times New Roman" w:hAnsi="Inter" w:cs="Times New Roman"/>
                <w:sz w:val="20"/>
                <w:szCs w:val="20"/>
              </w:rPr>
            </w:pPr>
          </w:p>
        </w:tc>
        <w:tc>
          <w:tcPr>
            <w:tcW w:w="0" w:type="auto"/>
            <w:noWrap/>
          </w:tcPr>
          <w:p w14:paraId="2D28CEF2" w14:textId="77777777" w:rsidR="002919CC" w:rsidRPr="00FD1AFE" w:rsidRDefault="002919CC" w:rsidP="002919CC">
            <w:pPr>
              <w:rPr>
                <w:rFonts w:ascii="Inter" w:eastAsia="Times New Roman" w:hAnsi="Inter" w:cs="Times New Roman"/>
                <w:sz w:val="20"/>
                <w:szCs w:val="20"/>
              </w:rPr>
            </w:pPr>
          </w:p>
        </w:tc>
      </w:tr>
      <w:tr w:rsidR="002919CC" w:rsidRPr="00FD1AFE" w14:paraId="4F060FC3" w14:textId="77777777" w:rsidTr="00962C31">
        <w:trPr>
          <w:trHeight w:val="20"/>
        </w:trPr>
        <w:tc>
          <w:tcPr>
            <w:tcW w:w="0" w:type="auto"/>
            <w:noWrap/>
            <w:hideMark/>
          </w:tcPr>
          <w:p w14:paraId="0B585CD8" w14:textId="77777777" w:rsidR="002919CC" w:rsidRPr="00FD1AFE" w:rsidRDefault="002919CC" w:rsidP="002919CC">
            <w:pPr>
              <w:rPr>
                <w:rFonts w:ascii="Inter" w:eastAsia="Times New Roman" w:hAnsi="Inter" w:cs="Calibri"/>
                <w:b/>
                <w:bCs/>
                <w:color w:val="000000"/>
              </w:rPr>
            </w:pPr>
            <w:r w:rsidRPr="00FD1AFE">
              <w:rPr>
                <w:rFonts w:ascii="Inter" w:eastAsia="Times New Roman" w:hAnsi="Inter" w:cs="Calibri"/>
                <w:b/>
                <w:bCs/>
                <w:color w:val="000000"/>
              </w:rPr>
              <w:t>Audience attendance</w:t>
            </w:r>
          </w:p>
        </w:tc>
        <w:tc>
          <w:tcPr>
            <w:tcW w:w="3239" w:type="dxa"/>
            <w:noWrap/>
            <w:hideMark/>
          </w:tcPr>
          <w:p w14:paraId="57EE7CBF" w14:textId="77777777" w:rsidR="002919CC" w:rsidRPr="00FD1AFE" w:rsidRDefault="002919CC" w:rsidP="002919CC">
            <w:pPr>
              <w:rPr>
                <w:rFonts w:ascii="Inter" w:eastAsia="Times New Roman" w:hAnsi="Inter" w:cs="Calibri"/>
                <w:b/>
                <w:bCs/>
                <w:color w:val="000000"/>
              </w:rPr>
            </w:pPr>
            <w:r w:rsidRPr="00FD1AFE">
              <w:rPr>
                <w:rFonts w:ascii="Inter" w:eastAsia="Times New Roman" w:hAnsi="Inter" w:cs="Calibri"/>
                <w:b/>
                <w:bCs/>
                <w:color w:val="000000"/>
              </w:rPr>
              <w:t>tickets sold</w:t>
            </w:r>
          </w:p>
        </w:tc>
        <w:tc>
          <w:tcPr>
            <w:tcW w:w="233" w:type="dxa"/>
            <w:noWrap/>
          </w:tcPr>
          <w:p w14:paraId="733480A7" w14:textId="77777777" w:rsidR="002919CC" w:rsidRPr="00FD1AFE" w:rsidRDefault="002919CC" w:rsidP="002919CC">
            <w:pPr>
              <w:rPr>
                <w:rFonts w:ascii="Inter" w:eastAsia="Times New Roman" w:hAnsi="Inter" w:cs="Calibri"/>
                <w:b/>
                <w:bCs/>
                <w:color w:val="000000"/>
              </w:rPr>
            </w:pPr>
          </w:p>
        </w:tc>
        <w:tc>
          <w:tcPr>
            <w:tcW w:w="1129" w:type="dxa"/>
            <w:noWrap/>
            <w:hideMark/>
          </w:tcPr>
          <w:p w14:paraId="40387BA2" w14:textId="77777777" w:rsidR="002919CC" w:rsidRPr="00FD1AFE" w:rsidRDefault="002919CC" w:rsidP="002919CC">
            <w:pPr>
              <w:jc w:val="right"/>
              <w:rPr>
                <w:rFonts w:ascii="Inter" w:eastAsia="Times New Roman" w:hAnsi="Inter" w:cs="Calibri"/>
                <w:color w:val="000000"/>
              </w:rPr>
            </w:pPr>
            <w:r w:rsidRPr="00FD1AFE">
              <w:rPr>
                <w:rFonts w:ascii="Inter" w:eastAsia="Times New Roman" w:hAnsi="Inter" w:cs="Calibri"/>
                <w:color w:val="000000"/>
              </w:rPr>
              <w:t>88609</w:t>
            </w:r>
          </w:p>
        </w:tc>
        <w:tc>
          <w:tcPr>
            <w:tcW w:w="1107" w:type="dxa"/>
            <w:noWrap/>
            <w:hideMark/>
          </w:tcPr>
          <w:p w14:paraId="51EBBE28" w14:textId="77777777" w:rsidR="002919CC" w:rsidRPr="00FD1AFE" w:rsidRDefault="002919CC" w:rsidP="002919CC">
            <w:pPr>
              <w:jc w:val="right"/>
              <w:rPr>
                <w:rFonts w:ascii="Inter" w:eastAsia="Times New Roman" w:hAnsi="Inter" w:cs="Calibri"/>
                <w:color w:val="000000"/>
              </w:rPr>
            </w:pPr>
            <w:r w:rsidRPr="00FD1AFE">
              <w:rPr>
                <w:rFonts w:ascii="Inter" w:eastAsia="Times New Roman" w:hAnsi="Inter" w:cs="Calibri"/>
                <w:color w:val="000000"/>
              </w:rPr>
              <w:t>97171</w:t>
            </w:r>
          </w:p>
        </w:tc>
        <w:tc>
          <w:tcPr>
            <w:tcW w:w="325" w:type="dxa"/>
            <w:noWrap/>
          </w:tcPr>
          <w:p w14:paraId="5BEAE93C" w14:textId="77777777" w:rsidR="002919CC" w:rsidRPr="00FD1AFE" w:rsidRDefault="002919CC" w:rsidP="002919CC">
            <w:pPr>
              <w:jc w:val="right"/>
              <w:rPr>
                <w:rFonts w:ascii="Inter" w:eastAsia="Times New Roman" w:hAnsi="Inter" w:cs="Calibri"/>
                <w:color w:val="000000"/>
              </w:rPr>
            </w:pPr>
          </w:p>
        </w:tc>
        <w:tc>
          <w:tcPr>
            <w:tcW w:w="0" w:type="auto"/>
            <w:noWrap/>
          </w:tcPr>
          <w:p w14:paraId="5E02816E" w14:textId="77777777" w:rsidR="002919CC" w:rsidRPr="00FD1AFE" w:rsidRDefault="002919CC" w:rsidP="002919CC">
            <w:pPr>
              <w:rPr>
                <w:rFonts w:ascii="Inter" w:eastAsia="Times New Roman" w:hAnsi="Inter" w:cs="Times New Roman"/>
                <w:sz w:val="20"/>
                <w:szCs w:val="20"/>
              </w:rPr>
            </w:pPr>
          </w:p>
        </w:tc>
        <w:tc>
          <w:tcPr>
            <w:tcW w:w="0" w:type="auto"/>
            <w:noWrap/>
          </w:tcPr>
          <w:p w14:paraId="212C429D" w14:textId="77777777" w:rsidR="002919CC" w:rsidRPr="00FD1AFE" w:rsidRDefault="002919CC" w:rsidP="002919CC">
            <w:pPr>
              <w:rPr>
                <w:rFonts w:ascii="Inter" w:eastAsia="Times New Roman" w:hAnsi="Inter" w:cs="Times New Roman"/>
                <w:sz w:val="20"/>
                <w:szCs w:val="20"/>
              </w:rPr>
            </w:pPr>
          </w:p>
        </w:tc>
        <w:tc>
          <w:tcPr>
            <w:tcW w:w="0" w:type="auto"/>
            <w:noWrap/>
          </w:tcPr>
          <w:p w14:paraId="3A0438DC" w14:textId="77777777" w:rsidR="002919CC" w:rsidRPr="00FD1AFE" w:rsidRDefault="002919CC" w:rsidP="002919CC">
            <w:pPr>
              <w:rPr>
                <w:rFonts w:ascii="Inter" w:eastAsia="Times New Roman" w:hAnsi="Inter" w:cs="Times New Roman"/>
                <w:sz w:val="20"/>
                <w:szCs w:val="20"/>
              </w:rPr>
            </w:pPr>
          </w:p>
        </w:tc>
      </w:tr>
      <w:tr w:rsidR="002919CC" w:rsidRPr="00FD1AFE" w14:paraId="29119FD8" w14:textId="77777777" w:rsidTr="00962C31">
        <w:trPr>
          <w:trHeight w:val="20"/>
        </w:trPr>
        <w:tc>
          <w:tcPr>
            <w:tcW w:w="0" w:type="auto"/>
            <w:noWrap/>
            <w:hideMark/>
          </w:tcPr>
          <w:p w14:paraId="36977C63" w14:textId="77777777" w:rsidR="002919CC" w:rsidRPr="00FD1AFE" w:rsidRDefault="002919CC" w:rsidP="002919CC">
            <w:pPr>
              <w:rPr>
                <w:rFonts w:ascii="Inter" w:eastAsia="Times New Roman" w:hAnsi="Inter" w:cs="Times New Roman"/>
              </w:rPr>
            </w:pPr>
          </w:p>
        </w:tc>
        <w:tc>
          <w:tcPr>
            <w:tcW w:w="3239" w:type="dxa"/>
            <w:noWrap/>
            <w:hideMark/>
          </w:tcPr>
          <w:p w14:paraId="6C8BC5EB" w14:textId="77777777" w:rsidR="002919CC" w:rsidRPr="00FD1AFE" w:rsidRDefault="002919CC" w:rsidP="002919CC">
            <w:pPr>
              <w:rPr>
                <w:rFonts w:ascii="Inter" w:eastAsia="Times New Roman" w:hAnsi="Inter" w:cs="Times New Roman"/>
              </w:rPr>
            </w:pPr>
          </w:p>
        </w:tc>
        <w:tc>
          <w:tcPr>
            <w:tcW w:w="233" w:type="dxa"/>
            <w:noWrap/>
          </w:tcPr>
          <w:p w14:paraId="4934AE0C" w14:textId="77777777" w:rsidR="002919CC" w:rsidRPr="00FD1AFE" w:rsidRDefault="002919CC" w:rsidP="002919CC">
            <w:pPr>
              <w:rPr>
                <w:rFonts w:ascii="Inter" w:eastAsia="Times New Roman" w:hAnsi="Inter" w:cs="Times New Roman"/>
              </w:rPr>
            </w:pPr>
          </w:p>
        </w:tc>
        <w:tc>
          <w:tcPr>
            <w:tcW w:w="1129" w:type="dxa"/>
            <w:noWrap/>
            <w:hideMark/>
          </w:tcPr>
          <w:p w14:paraId="0505EEEF" w14:textId="77777777" w:rsidR="002919CC" w:rsidRPr="00FD1AFE" w:rsidRDefault="002919CC" w:rsidP="002919CC">
            <w:pPr>
              <w:rPr>
                <w:rFonts w:ascii="Inter" w:eastAsia="Times New Roman" w:hAnsi="Inter" w:cs="Times New Roman"/>
              </w:rPr>
            </w:pPr>
          </w:p>
        </w:tc>
        <w:tc>
          <w:tcPr>
            <w:tcW w:w="1107" w:type="dxa"/>
            <w:noWrap/>
            <w:hideMark/>
          </w:tcPr>
          <w:p w14:paraId="4FAC01DE" w14:textId="77777777" w:rsidR="002919CC" w:rsidRPr="00FD1AFE" w:rsidRDefault="002919CC" w:rsidP="002919CC">
            <w:pPr>
              <w:rPr>
                <w:rFonts w:ascii="Inter" w:eastAsia="Times New Roman" w:hAnsi="Inter" w:cs="Times New Roman"/>
              </w:rPr>
            </w:pPr>
          </w:p>
        </w:tc>
        <w:tc>
          <w:tcPr>
            <w:tcW w:w="325" w:type="dxa"/>
            <w:noWrap/>
          </w:tcPr>
          <w:p w14:paraId="14D08096" w14:textId="77777777" w:rsidR="002919CC" w:rsidRPr="00FD1AFE" w:rsidRDefault="002919CC" w:rsidP="002919CC">
            <w:pPr>
              <w:rPr>
                <w:rFonts w:ascii="Inter" w:eastAsia="Times New Roman" w:hAnsi="Inter" w:cs="Times New Roman"/>
                <w:sz w:val="20"/>
                <w:szCs w:val="20"/>
              </w:rPr>
            </w:pPr>
          </w:p>
        </w:tc>
        <w:tc>
          <w:tcPr>
            <w:tcW w:w="0" w:type="auto"/>
            <w:noWrap/>
          </w:tcPr>
          <w:p w14:paraId="1DE1B34A" w14:textId="77777777" w:rsidR="002919CC" w:rsidRPr="00FD1AFE" w:rsidRDefault="002919CC" w:rsidP="002919CC">
            <w:pPr>
              <w:rPr>
                <w:rFonts w:ascii="Inter" w:eastAsia="Times New Roman" w:hAnsi="Inter" w:cs="Times New Roman"/>
                <w:sz w:val="20"/>
                <w:szCs w:val="20"/>
              </w:rPr>
            </w:pPr>
          </w:p>
        </w:tc>
        <w:tc>
          <w:tcPr>
            <w:tcW w:w="0" w:type="auto"/>
            <w:noWrap/>
          </w:tcPr>
          <w:p w14:paraId="76A7EB95" w14:textId="77777777" w:rsidR="002919CC" w:rsidRPr="00FD1AFE" w:rsidRDefault="002919CC" w:rsidP="002919CC">
            <w:pPr>
              <w:rPr>
                <w:rFonts w:ascii="Inter" w:eastAsia="Times New Roman" w:hAnsi="Inter" w:cs="Times New Roman"/>
                <w:sz w:val="20"/>
                <w:szCs w:val="20"/>
              </w:rPr>
            </w:pPr>
          </w:p>
        </w:tc>
        <w:tc>
          <w:tcPr>
            <w:tcW w:w="0" w:type="auto"/>
            <w:noWrap/>
          </w:tcPr>
          <w:p w14:paraId="23059AD5" w14:textId="77777777" w:rsidR="002919CC" w:rsidRPr="00FD1AFE" w:rsidRDefault="002919CC" w:rsidP="002919CC">
            <w:pPr>
              <w:rPr>
                <w:rFonts w:ascii="Inter" w:eastAsia="Times New Roman" w:hAnsi="Inter" w:cs="Times New Roman"/>
                <w:sz w:val="20"/>
                <w:szCs w:val="20"/>
              </w:rPr>
            </w:pPr>
          </w:p>
        </w:tc>
      </w:tr>
      <w:tr w:rsidR="002919CC" w:rsidRPr="00FD1AFE" w14:paraId="1DBECDA1" w14:textId="77777777" w:rsidTr="00962C31">
        <w:trPr>
          <w:trHeight w:val="20"/>
        </w:trPr>
        <w:tc>
          <w:tcPr>
            <w:tcW w:w="0" w:type="auto"/>
            <w:noWrap/>
            <w:hideMark/>
          </w:tcPr>
          <w:p w14:paraId="242DD95E" w14:textId="77777777" w:rsidR="002919CC" w:rsidRPr="00FD1AFE" w:rsidRDefault="002919CC" w:rsidP="002919CC">
            <w:pPr>
              <w:rPr>
                <w:rFonts w:ascii="Inter" w:eastAsia="Times New Roman" w:hAnsi="Inter" w:cs="Calibri"/>
                <w:b/>
                <w:bCs/>
                <w:color w:val="000000"/>
              </w:rPr>
            </w:pPr>
            <w:r w:rsidRPr="00FD1AFE">
              <w:rPr>
                <w:rFonts w:ascii="Inter" w:eastAsia="Times New Roman" w:hAnsi="Inter" w:cs="Calibri"/>
                <w:b/>
                <w:bCs/>
                <w:color w:val="000000"/>
              </w:rPr>
              <w:t>absolute specific CO2e</w:t>
            </w:r>
          </w:p>
        </w:tc>
        <w:tc>
          <w:tcPr>
            <w:tcW w:w="3239" w:type="dxa"/>
            <w:noWrap/>
            <w:hideMark/>
          </w:tcPr>
          <w:p w14:paraId="0DF8B1F6" w14:textId="77777777" w:rsidR="002919CC" w:rsidRPr="00FD1AFE" w:rsidRDefault="002919CC" w:rsidP="002919CC">
            <w:pPr>
              <w:rPr>
                <w:rFonts w:ascii="Inter" w:eastAsia="Times New Roman" w:hAnsi="Inter" w:cs="Calibri"/>
                <w:b/>
                <w:bCs/>
                <w:color w:val="000000"/>
              </w:rPr>
            </w:pPr>
            <w:r w:rsidRPr="00FD1AFE">
              <w:rPr>
                <w:rFonts w:ascii="Inter" w:eastAsia="Times New Roman" w:hAnsi="Inter" w:cs="Calibri"/>
                <w:b/>
                <w:bCs/>
                <w:color w:val="000000"/>
              </w:rPr>
              <w:t>kg/person attendance</w:t>
            </w:r>
          </w:p>
        </w:tc>
        <w:tc>
          <w:tcPr>
            <w:tcW w:w="233" w:type="dxa"/>
            <w:noWrap/>
          </w:tcPr>
          <w:p w14:paraId="18CFD06F" w14:textId="5D5539BF" w:rsidR="002919CC" w:rsidRPr="00FD1AFE" w:rsidRDefault="002919CC" w:rsidP="002919CC">
            <w:pPr>
              <w:jc w:val="center"/>
              <w:rPr>
                <w:rFonts w:ascii="Inter" w:eastAsia="Times New Roman" w:hAnsi="Inter" w:cs="Calibri"/>
                <w:color w:val="000000"/>
              </w:rPr>
            </w:pPr>
          </w:p>
        </w:tc>
        <w:tc>
          <w:tcPr>
            <w:tcW w:w="1129" w:type="dxa"/>
            <w:noWrap/>
            <w:hideMark/>
          </w:tcPr>
          <w:p w14:paraId="777BF049" w14:textId="77777777" w:rsidR="002919CC" w:rsidRPr="00FD1AFE" w:rsidRDefault="002919CC" w:rsidP="002919CC">
            <w:pPr>
              <w:jc w:val="right"/>
              <w:rPr>
                <w:rFonts w:ascii="Inter" w:eastAsia="Times New Roman" w:hAnsi="Inter" w:cs="Calibri"/>
                <w:b/>
                <w:bCs/>
                <w:color w:val="000000"/>
              </w:rPr>
            </w:pPr>
            <w:r w:rsidRPr="00FD1AFE">
              <w:rPr>
                <w:rFonts w:ascii="Inter" w:eastAsia="Times New Roman" w:hAnsi="Inter" w:cs="Calibri"/>
                <w:b/>
                <w:bCs/>
                <w:color w:val="000000"/>
              </w:rPr>
              <w:t>0.91</w:t>
            </w:r>
          </w:p>
        </w:tc>
        <w:tc>
          <w:tcPr>
            <w:tcW w:w="1107" w:type="dxa"/>
            <w:noWrap/>
            <w:hideMark/>
          </w:tcPr>
          <w:p w14:paraId="68BE2909" w14:textId="77777777" w:rsidR="002919CC" w:rsidRPr="00FD1AFE" w:rsidRDefault="002919CC" w:rsidP="002919CC">
            <w:pPr>
              <w:jc w:val="right"/>
              <w:rPr>
                <w:rFonts w:ascii="Inter" w:eastAsia="Times New Roman" w:hAnsi="Inter" w:cs="Calibri"/>
                <w:b/>
                <w:bCs/>
                <w:color w:val="000000"/>
              </w:rPr>
            </w:pPr>
            <w:r w:rsidRPr="00FD1AFE">
              <w:rPr>
                <w:rFonts w:ascii="Inter" w:eastAsia="Times New Roman" w:hAnsi="Inter" w:cs="Calibri"/>
                <w:b/>
                <w:bCs/>
                <w:color w:val="000000"/>
              </w:rPr>
              <w:t>0.93</w:t>
            </w:r>
          </w:p>
        </w:tc>
        <w:tc>
          <w:tcPr>
            <w:tcW w:w="325" w:type="dxa"/>
            <w:noWrap/>
          </w:tcPr>
          <w:p w14:paraId="62393CAC" w14:textId="60FB7051" w:rsidR="002919CC" w:rsidRPr="00FD1AFE" w:rsidRDefault="002919CC" w:rsidP="002919CC">
            <w:pPr>
              <w:jc w:val="center"/>
              <w:rPr>
                <w:rFonts w:ascii="Inter" w:eastAsia="Times New Roman" w:hAnsi="Inter" w:cs="Calibri"/>
                <w:color w:val="000000"/>
              </w:rPr>
            </w:pPr>
          </w:p>
        </w:tc>
        <w:tc>
          <w:tcPr>
            <w:tcW w:w="0" w:type="auto"/>
            <w:noWrap/>
          </w:tcPr>
          <w:p w14:paraId="48D97CBC" w14:textId="1ACA6117" w:rsidR="002919CC" w:rsidRPr="00FD1AFE" w:rsidRDefault="002919CC" w:rsidP="002919CC">
            <w:pPr>
              <w:jc w:val="center"/>
              <w:rPr>
                <w:rFonts w:ascii="Inter" w:eastAsia="Times New Roman" w:hAnsi="Inter" w:cs="Calibri"/>
                <w:color w:val="000000"/>
              </w:rPr>
            </w:pPr>
          </w:p>
        </w:tc>
        <w:tc>
          <w:tcPr>
            <w:tcW w:w="0" w:type="auto"/>
            <w:noWrap/>
          </w:tcPr>
          <w:p w14:paraId="5A930180" w14:textId="5BDBD013" w:rsidR="002919CC" w:rsidRPr="00FD1AFE" w:rsidRDefault="002919CC" w:rsidP="002919CC">
            <w:pPr>
              <w:jc w:val="center"/>
              <w:rPr>
                <w:rFonts w:ascii="Inter" w:eastAsia="Times New Roman" w:hAnsi="Inter" w:cs="Calibri"/>
                <w:color w:val="000000"/>
              </w:rPr>
            </w:pPr>
          </w:p>
        </w:tc>
        <w:tc>
          <w:tcPr>
            <w:tcW w:w="0" w:type="auto"/>
            <w:noWrap/>
          </w:tcPr>
          <w:p w14:paraId="54AD7719" w14:textId="2995333F" w:rsidR="002919CC" w:rsidRPr="00FD1AFE" w:rsidRDefault="002919CC" w:rsidP="002919CC">
            <w:pPr>
              <w:jc w:val="center"/>
              <w:rPr>
                <w:rFonts w:ascii="Inter" w:eastAsia="Times New Roman" w:hAnsi="Inter" w:cs="Calibri"/>
                <w:color w:val="000000"/>
              </w:rPr>
            </w:pPr>
          </w:p>
        </w:tc>
      </w:tr>
      <w:tr w:rsidR="002919CC" w:rsidRPr="00FD1AFE" w14:paraId="5E58061E" w14:textId="77777777" w:rsidTr="00962C31">
        <w:trPr>
          <w:trHeight w:val="20"/>
        </w:trPr>
        <w:tc>
          <w:tcPr>
            <w:tcW w:w="0" w:type="auto"/>
            <w:noWrap/>
            <w:hideMark/>
          </w:tcPr>
          <w:p w14:paraId="3BE36145" w14:textId="77777777" w:rsidR="002919CC" w:rsidRPr="00FD1AFE" w:rsidRDefault="002919CC" w:rsidP="002919CC">
            <w:pPr>
              <w:jc w:val="center"/>
              <w:rPr>
                <w:rFonts w:ascii="Inter" w:eastAsia="Times New Roman" w:hAnsi="Inter" w:cs="Calibri"/>
                <w:color w:val="000000"/>
              </w:rPr>
            </w:pPr>
          </w:p>
        </w:tc>
        <w:tc>
          <w:tcPr>
            <w:tcW w:w="3239" w:type="dxa"/>
            <w:noWrap/>
            <w:hideMark/>
          </w:tcPr>
          <w:p w14:paraId="1D176E5C" w14:textId="77777777" w:rsidR="002919CC" w:rsidRPr="00FD1AFE" w:rsidRDefault="002919CC" w:rsidP="002919CC">
            <w:pPr>
              <w:rPr>
                <w:rFonts w:ascii="Inter" w:eastAsia="Times New Roman" w:hAnsi="Inter" w:cs="Calibri"/>
                <w:b/>
                <w:bCs/>
                <w:color w:val="000000"/>
              </w:rPr>
            </w:pPr>
            <w:r w:rsidRPr="00FD1AFE">
              <w:rPr>
                <w:rFonts w:ascii="Inter" w:eastAsia="Times New Roman" w:hAnsi="Inter" w:cs="Calibri"/>
                <w:b/>
                <w:bCs/>
                <w:color w:val="000000"/>
              </w:rPr>
              <w:t>% of datum</w:t>
            </w:r>
          </w:p>
        </w:tc>
        <w:tc>
          <w:tcPr>
            <w:tcW w:w="233" w:type="dxa"/>
            <w:noWrap/>
          </w:tcPr>
          <w:p w14:paraId="26F16E2E" w14:textId="77777777" w:rsidR="002919CC" w:rsidRPr="00FD1AFE" w:rsidRDefault="002919CC" w:rsidP="002919CC">
            <w:pPr>
              <w:rPr>
                <w:rFonts w:ascii="Inter" w:eastAsia="Times New Roman" w:hAnsi="Inter" w:cs="Calibri"/>
                <w:b/>
                <w:bCs/>
                <w:color w:val="000000"/>
              </w:rPr>
            </w:pPr>
          </w:p>
        </w:tc>
        <w:tc>
          <w:tcPr>
            <w:tcW w:w="1129" w:type="dxa"/>
            <w:noWrap/>
            <w:hideMark/>
          </w:tcPr>
          <w:p w14:paraId="171C9B60" w14:textId="77777777" w:rsidR="002919CC" w:rsidRPr="00FD1AFE" w:rsidRDefault="002919CC" w:rsidP="002919CC">
            <w:pPr>
              <w:jc w:val="right"/>
              <w:rPr>
                <w:rFonts w:ascii="Inter" w:eastAsia="Times New Roman" w:hAnsi="Inter" w:cs="Calibri"/>
                <w:color w:val="000000"/>
              </w:rPr>
            </w:pPr>
            <w:r w:rsidRPr="00FD1AFE">
              <w:rPr>
                <w:rFonts w:ascii="Inter" w:eastAsia="Times New Roman" w:hAnsi="Inter" w:cs="Calibri"/>
                <w:color w:val="000000"/>
              </w:rPr>
              <w:t>100%</w:t>
            </w:r>
          </w:p>
        </w:tc>
        <w:tc>
          <w:tcPr>
            <w:tcW w:w="1107" w:type="dxa"/>
            <w:noWrap/>
            <w:hideMark/>
          </w:tcPr>
          <w:p w14:paraId="3F818259" w14:textId="77777777" w:rsidR="002919CC" w:rsidRPr="00FD1AFE" w:rsidRDefault="002919CC" w:rsidP="002919CC">
            <w:pPr>
              <w:jc w:val="right"/>
              <w:rPr>
                <w:rFonts w:ascii="Inter" w:eastAsia="Times New Roman" w:hAnsi="Inter" w:cs="Calibri"/>
                <w:color w:val="000000"/>
              </w:rPr>
            </w:pPr>
            <w:r w:rsidRPr="00FD1AFE">
              <w:rPr>
                <w:rFonts w:ascii="Inter" w:eastAsia="Times New Roman" w:hAnsi="Inter" w:cs="Calibri"/>
                <w:color w:val="000000"/>
              </w:rPr>
              <w:t>102%</w:t>
            </w:r>
          </w:p>
        </w:tc>
        <w:tc>
          <w:tcPr>
            <w:tcW w:w="325" w:type="dxa"/>
            <w:noWrap/>
          </w:tcPr>
          <w:p w14:paraId="66726D51" w14:textId="6C1D8DFB" w:rsidR="002919CC" w:rsidRPr="00FD1AFE" w:rsidRDefault="002919CC" w:rsidP="002919CC">
            <w:pPr>
              <w:jc w:val="center"/>
              <w:rPr>
                <w:rFonts w:ascii="Inter" w:eastAsia="Times New Roman" w:hAnsi="Inter" w:cs="Calibri"/>
                <w:color w:val="000000"/>
              </w:rPr>
            </w:pPr>
          </w:p>
        </w:tc>
        <w:tc>
          <w:tcPr>
            <w:tcW w:w="0" w:type="auto"/>
            <w:noWrap/>
          </w:tcPr>
          <w:p w14:paraId="4ED8A639" w14:textId="30C40C6D" w:rsidR="002919CC" w:rsidRPr="00FD1AFE" w:rsidRDefault="002919CC" w:rsidP="002919CC">
            <w:pPr>
              <w:jc w:val="center"/>
              <w:rPr>
                <w:rFonts w:ascii="Inter" w:eastAsia="Times New Roman" w:hAnsi="Inter" w:cs="Calibri"/>
                <w:color w:val="000000"/>
              </w:rPr>
            </w:pPr>
          </w:p>
        </w:tc>
        <w:tc>
          <w:tcPr>
            <w:tcW w:w="0" w:type="auto"/>
            <w:noWrap/>
          </w:tcPr>
          <w:p w14:paraId="686DC4D4" w14:textId="2B427D0C" w:rsidR="002919CC" w:rsidRPr="00FD1AFE" w:rsidRDefault="002919CC" w:rsidP="002919CC">
            <w:pPr>
              <w:jc w:val="center"/>
              <w:rPr>
                <w:rFonts w:ascii="Inter" w:eastAsia="Times New Roman" w:hAnsi="Inter" w:cs="Calibri"/>
                <w:color w:val="000000"/>
              </w:rPr>
            </w:pPr>
          </w:p>
        </w:tc>
        <w:tc>
          <w:tcPr>
            <w:tcW w:w="0" w:type="auto"/>
            <w:noWrap/>
          </w:tcPr>
          <w:p w14:paraId="5624D6FA" w14:textId="559AB5EF" w:rsidR="002919CC" w:rsidRPr="00FD1AFE" w:rsidRDefault="002919CC" w:rsidP="002919CC">
            <w:pPr>
              <w:jc w:val="center"/>
              <w:rPr>
                <w:rFonts w:ascii="Inter" w:eastAsia="Times New Roman" w:hAnsi="Inter" w:cs="Calibri"/>
                <w:color w:val="000000"/>
              </w:rPr>
            </w:pPr>
          </w:p>
        </w:tc>
      </w:tr>
      <w:tr w:rsidR="002919CC" w:rsidRPr="00FD1AFE" w14:paraId="3CD4EDBC" w14:textId="77777777" w:rsidTr="00962C31">
        <w:trPr>
          <w:trHeight w:val="20"/>
        </w:trPr>
        <w:tc>
          <w:tcPr>
            <w:tcW w:w="0" w:type="auto"/>
            <w:noWrap/>
            <w:hideMark/>
          </w:tcPr>
          <w:p w14:paraId="4C248041" w14:textId="77777777" w:rsidR="002919CC" w:rsidRPr="00FD1AFE" w:rsidRDefault="002919CC" w:rsidP="002919CC">
            <w:pPr>
              <w:rPr>
                <w:rFonts w:ascii="Inter" w:eastAsia="Times New Roman" w:hAnsi="Inter" w:cs="Calibri"/>
                <w:b/>
                <w:bCs/>
                <w:color w:val="000000"/>
              </w:rPr>
            </w:pPr>
            <w:r w:rsidRPr="00FD1AFE">
              <w:rPr>
                <w:rFonts w:ascii="Inter" w:eastAsia="Times New Roman" w:hAnsi="Inter" w:cs="Calibri"/>
                <w:b/>
                <w:bCs/>
                <w:color w:val="000000"/>
              </w:rPr>
              <w:t>net specific CO2e</w:t>
            </w:r>
          </w:p>
        </w:tc>
        <w:tc>
          <w:tcPr>
            <w:tcW w:w="3239" w:type="dxa"/>
            <w:noWrap/>
            <w:hideMark/>
          </w:tcPr>
          <w:p w14:paraId="2F591FD8" w14:textId="77777777" w:rsidR="002919CC" w:rsidRPr="00FD1AFE" w:rsidRDefault="002919CC" w:rsidP="002919CC">
            <w:pPr>
              <w:rPr>
                <w:rFonts w:ascii="Inter" w:eastAsia="Times New Roman" w:hAnsi="Inter" w:cs="Calibri"/>
                <w:b/>
                <w:bCs/>
                <w:color w:val="000000"/>
              </w:rPr>
            </w:pPr>
            <w:r w:rsidRPr="00FD1AFE">
              <w:rPr>
                <w:rFonts w:ascii="Inter" w:eastAsia="Times New Roman" w:hAnsi="Inter" w:cs="Calibri"/>
                <w:b/>
                <w:bCs/>
                <w:color w:val="000000"/>
              </w:rPr>
              <w:t>kg/person attendance</w:t>
            </w:r>
          </w:p>
        </w:tc>
        <w:tc>
          <w:tcPr>
            <w:tcW w:w="233" w:type="dxa"/>
            <w:noWrap/>
          </w:tcPr>
          <w:p w14:paraId="09278055" w14:textId="369D7C92" w:rsidR="002919CC" w:rsidRPr="00FD1AFE" w:rsidRDefault="002919CC" w:rsidP="002919CC">
            <w:pPr>
              <w:jc w:val="center"/>
              <w:rPr>
                <w:rFonts w:ascii="Inter" w:eastAsia="Times New Roman" w:hAnsi="Inter" w:cs="Calibri"/>
                <w:color w:val="000000"/>
              </w:rPr>
            </w:pPr>
          </w:p>
        </w:tc>
        <w:tc>
          <w:tcPr>
            <w:tcW w:w="1129" w:type="dxa"/>
            <w:noWrap/>
            <w:hideMark/>
          </w:tcPr>
          <w:p w14:paraId="4B72EEB5" w14:textId="77777777" w:rsidR="002919CC" w:rsidRPr="00FD1AFE" w:rsidRDefault="002919CC" w:rsidP="002919CC">
            <w:pPr>
              <w:jc w:val="right"/>
              <w:rPr>
                <w:rFonts w:ascii="Inter" w:eastAsia="Times New Roman" w:hAnsi="Inter" w:cs="Calibri"/>
                <w:b/>
                <w:bCs/>
                <w:color w:val="000000"/>
              </w:rPr>
            </w:pPr>
            <w:r w:rsidRPr="00FD1AFE">
              <w:rPr>
                <w:rFonts w:ascii="Inter" w:eastAsia="Times New Roman" w:hAnsi="Inter" w:cs="Calibri"/>
                <w:b/>
                <w:bCs/>
                <w:color w:val="000000"/>
              </w:rPr>
              <w:t>0.72</w:t>
            </w:r>
          </w:p>
        </w:tc>
        <w:tc>
          <w:tcPr>
            <w:tcW w:w="1107" w:type="dxa"/>
            <w:noWrap/>
            <w:hideMark/>
          </w:tcPr>
          <w:p w14:paraId="133C6794" w14:textId="77777777" w:rsidR="002919CC" w:rsidRPr="00FD1AFE" w:rsidRDefault="002919CC" w:rsidP="002919CC">
            <w:pPr>
              <w:jc w:val="right"/>
              <w:rPr>
                <w:rFonts w:ascii="Inter" w:eastAsia="Times New Roman" w:hAnsi="Inter" w:cs="Calibri"/>
                <w:b/>
                <w:bCs/>
                <w:color w:val="000000"/>
              </w:rPr>
            </w:pPr>
            <w:r w:rsidRPr="00FD1AFE">
              <w:rPr>
                <w:rFonts w:ascii="Inter" w:eastAsia="Times New Roman" w:hAnsi="Inter" w:cs="Calibri"/>
                <w:b/>
                <w:bCs/>
                <w:color w:val="000000"/>
              </w:rPr>
              <w:t>0.71</w:t>
            </w:r>
          </w:p>
        </w:tc>
        <w:tc>
          <w:tcPr>
            <w:tcW w:w="325" w:type="dxa"/>
            <w:noWrap/>
          </w:tcPr>
          <w:p w14:paraId="0F5E59BB" w14:textId="4EE9CFAE" w:rsidR="002919CC" w:rsidRPr="00FD1AFE" w:rsidRDefault="002919CC" w:rsidP="002919CC">
            <w:pPr>
              <w:jc w:val="center"/>
              <w:rPr>
                <w:rFonts w:ascii="Inter" w:eastAsia="Times New Roman" w:hAnsi="Inter" w:cs="Calibri"/>
                <w:color w:val="000000"/>
              </w:rPr>
            </w:pPr>
          </w:p>
        </w:tc>
        <w:tc>
          <w:tcPr>
            <w:tcW w:w="0" w:type="auto"/>
            <w:noWrap/>
          </w:tcPr>
          <w:p w14:paraId="31A520EB" w14:textId="25231BAF" w:rsidR="002919CC" w:rsidRPr="00FD1AFE" w:rsidRDefault="002919CC" w:rsidP="002919CC">
            <w:pPr>
              <w:jc w:val="center"/>
              <w:rPr>
                <w:rFonts w:ascii="Inter" w:eastAsia="Times New Roman" w:hAnsi="Inter" w:cs="Calibri"/>
                <w:color w:val="000000"/>
              </w:rPr>
            </w:pPr>
          </w:p>
        </w:tc>
        <w:tc>
          <w:tcPr>
            <w:tcW w:w="0" w:type="auto"/>
            <w:noWrap/>
          </w:tcPr>
          <w:p w14:paraId="26ECA3E0" w14:textId="66E2C818" w:rsidR="002919CC" w:rsidRPr="00FD1AFE" w:rsidRDefault="002919CC" w:rsidP="002919CC">
            <w:pPr>
              <w:jc w:val="center"/>
              <w:rPr>
                <w:rFonts w:ascii="Inter" w:eastAsia="Times New Roman" w:hAnsi="Inter" w:cs="Calibri"/>
                <w:color w:val="000000"/>
              </w:rPr>
            </w:pPr>
          </w:p>
        </w:tc>
        <w:tc>
          <w:tcPr>
            <w:tcW w:w="0" w:type="auto"/>
            <w:noWrap/>
          </w:tcPr>
          <w:p w14:paraId="5F578D4F" w14:textId="44DCD4F6" w:rsidR="002919CC" w:rsidRPr="00FD1AFE" w:rsidRDefault="002919CC" w:rsidP="002919CC">
            <w:pPr>
              <w:jc w:val="center"/>
              <w:rPr>
                <w:rFonts w:ascii="Inter" w:eastAsia="Times New Roman" w:hAnsi="Inter" w:cs="Calibri"/>
                <w:color w:val="000000"/>
              </w:rPr>
            </w:pPr>
          </w:p>
        </w:tc>
      </w:tr>
      <w:tr w:rsidR="002919CC" w:rsidRPr="00FD1AFE" w14:paraId="4CD08AC8" w14:textId="77777777" w:rsidTr="00962C31">
        <w:trPr>
          <w:trHeight w:val="20"/>
        </w:trPr>
        <w:tc>
          <w:tcPr>
            <w:tcW w:w="0" w:type="auto"/>
            <w:noWrap/>
            <w:hideMark/>
          </w:tcPr>
          <w:p w14:paraId="4FB11D90" w14:textId="77777777" w:rsidR="002919CC" w:rsidRPr="00FD1AFE" w:rsidRDefault="002919CC" w:rsidP="002919CC">
            <w:pPr>
              <w:jc w:val="center"/>
              <w:rPr>
                <w:rFonts w:ascii="Inter" w:eastAsia="Times New Roman" w:hAnsi="Inter" w:cs="Calibri"/>
                <w:color w:val="000000"/>
              </w:rPr>
            </w:pPr>
          </w:p>
        </w:tc>
        <w:tc>
          <w:tcPr>
            <w:tcW w:w="3239" w:type="dxa"/>
            <w:noWrap/>
            <w:hideMark/>
          </w:tcPr>
          <w:p w14:paraId="58C7F61A" w14:textId="77777777" w:rsidR="002919CC" w:rsidRPr="00FD1AFE" w:rsidRDefault="002919CC" w:rsidP="002919CC">
            <w:pPr>
              <w:rPr>
                <w:rFonts w:ascii="Inter" w:eastAsia="Times New Roman" w:hAnsi="Inter" w:cs="Calibri"/>
                <w:b/>
                <w:bCs/>
                <w:color w:val="000000"/>
              </w:rPr>
            </w:pPr>
            <w:r w:rsidRPr="00FD1AFE">
              <w:rPr>
                <w:rFonts w:ascii="Inter" w:eastAsia="Times New Roman" w:hAnsi="Inter" w:cs="Calibri"/>
                <w:b/>
                <w:bCs/>
                <w:color w:val="000000"/>
              </w:rPr>
              <w:t>% of datum</w:t>
            </w:r>
          </w:p>
        </w:tc>
        <w:tc>
          <w:tcPr>
            <w:tcW w:w="233" w:type="dxa"/>
            <w:noWrap/>
          </w:tcPr>
          <w:p w14:paraId="0A3926A7" w14:textId="77777777" w:rsidR="002919CC" w:rsidRPr="00FD1AFE" w:rsidRDefault="002919CC" w:rsidP="002919CC">
            <w:pPr>
              <w:rPr>
                <w:rFonts w:ascii="Inter" w:eastAsia="Times New Roman" w:hAnsi="Inter" w:cs="Calibri"/>
                <w:b/>
                <w:bCs/>
                <w:color w:val="000000"/>
              </w:rPr>
            </w:pPr>
          </w:p>
        </w:tc>
        <w:tc>
          <w:tcPr>
            <w:tcW w:w="1129" w:type="dxa"/>
            <w:noWrap/>
            <w:hideMark/>
          </w:tcPr>
          <w:p w14:paraId="4D8C9B06" w14:textId="77777777" w:rsidR="002919CC" w:rsidRPr="00FD1AFE" w:rsidRDefault="002919CC" w:rsidP="002919CC">
            <w:pPr>
              <w:jc w:val="right"/>
              <w:rPr>
                <w:rFonts w:ascii="Inter" w:eastAsia="Times New Roman" w:hAnsi="Inter" w:cs="Calibri"/>
                <w:color w:val="000000"/>
              </w:rPr>
            </w:pPr>
            <w:r w:rsidRPr="00FD1AFE">
              <w:rPr>
                <w:rFonts w:ascii="Inter" w:eastAsia="Times New Roman" w:hAnsi="Inter" w:cs="Calibri"/>
                <w:color w:val="000000"/>
              </w:rPr>
              <w:t>100%</w:t>
            </w:r>
          </w:p>
        </w:tc>
        <w:tc>
          <w:tcPr>
            <w:tcW w:w="1107" w:type="dxa"/>
            <w:noWrap/>
            <w:hideMark/>
          </w:tcPr>
          <w:p w14:paraId="26242486" w14:textId="77777777" w:rsidR="002919CC" w:rsidRPr="00FD1AFE" w:rsidRDefault="002919CC" w:rsidP="002919CC">
            <w:pPr>
              <w:jc w:val="right"/>
              <w:rPr>
                <w:rFonts w:ascii="Inter" w:eastAsia="Times New Roman" w:hAnsi="Inter" w:cs="Calibri"/>
                <w:color w:val="000000"/>
              </w:rPr>
            </w:pPr>
            <w:r w:rsidRPr="00FD1AFE">
              <w:rPr>
                <w:rFonts w:ascii="Inter" w:eastAsia="Times New Roman" w:hAnsi="Inter" w:cs="Calibri"/>
                <w:color w:val="000000"/>
              </w:rPr>
              <w:t>99%</w:t>
            </w:r>
          </w:p>
        </w:tc>
        <w:tc>
          <w:tcPr>
            <w:tcW w:w="325" w:type="dxa"/>
            <w:noWrap/>
          </w:tcPr>
          <w:p w14:paraId="5399FF5F" w14:textId="208F5ADC" w:rsidR="002919CC" w:rsidRPr="00FD1AFE" w:rsidRDefault="002919CC" w:rsidP="002919CC">
            <w:pPr>
              <w:jc w:val="center"/>
              <w:rPr>
                <w:rFonts w:ascii="Inter" w:eastAsia="Times New Roman" w:hAnsi="Inter" w:cs="Calibri"/>
                <w:color w:val="000000"/>
              </w:rPr>
            </w:pPr>
          </w:p>
        </w:tc>
        <w:tc>
          <w:tcPr>
            <w:tcW w:w="0" w:type="auto"/>
            <w:noWrap/>
          </w:tcPr>
          <w:p w14:paraId="55E6BF6B" w14:textId="7679250D" w:rsidR="002919CC" w:rsidRPr="00FD1AFE" w:rsidRDefault="002919CC" w:rsidP="002919CC">
            <w:pPr>
              <w:jc w:val="center"/>
              <w:rPr>
                <w:rFonts w:ascii="Inter" w:eastAsia="Times New Roman" w:hAnsi="Inter" w:cs="Calibri"/>
                <w:color w:val="000000"/>
              </w:rPr>
            </w:pPr>
          </w:p>
        </w:tc>
        <w:tc>
          <w:tcPr>
            <w:tcW w:w="0" w:type="auto"/>
            <w:noWrap/>
          </w:tcPr>
          <w:p w14:paraId="104A58E5" w14:textId="45F22B6F" w:rsidR="002919CC" w:rsidRPr="00FD1AFE" w:rsidRDefault="002919CC" w:rsidP="002919CC">
            <w:pPr>
              <w:jc w:val="center"/>
              <w:rPr>
                <w:rFonts w:ascii="Inter" w:eastAsia="Times New Roman" w:hAnsi="Inter" w:cs="Calibri"/>
                <w:color w:val="000000"/>
              </w:rPr>
            </w:pPr>
          </w:p>
        </w:tc>
        <w:tc>
          <w:tcPr>
            <w:tcW w:w="0" w:type="auto"/>
            <w:noWrap/>
          </w:tcPr>
          <w:p w14:paraId="0F4107AF" w14:textId="7AD12E82" w:rsidR="002919CC" w:rsidRPr="00FD1AFE" w:rsidRDefault="002919CC" w:rsidP="002919CC">
            <w:pPr>
              <w:jc w:val="center"/>
              <w:rPr>
                <w:rFonts w:ascii="Inter" w:eastAsia="Times New Roman" w:hAnsi="Inter" w:cs="Calibri"/>
                <w:color w:val="000000"/>
              </w:rPr>
            </w:pPr>
          </w:p>
        </w:tc>
      </w:tr>
    </w:tbl>
    <w:p w14:paraId="791142CD" w14:textId="0F15483A" w:rsidR="00EC39AD" w:rsidRPr="00FD1AFE" w:rsidRDefault="00EC39AD" w:rsidP="00F11037">
      <w:pPr>
        <w:rPr>
          <w:rFonts w:ascii="Inter" w:hAnsi="Inter"/>
        </w:rPr>
      </w:pPr>
    </w:p>
    <w:sectPr w:rsidR="00EC39AD" w:rsidRPr="00FD1AFE" w:rsidSect="002A27C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7F1F1" w14:textId="77777777" w:rsidR="00000076" w:rsidRDefault="00000076" w:rsidP="000F47C6">
      <w:pPr>
        <w:spacing w:after="0" w:line="240" w:lineRule="auto"/>
      </w:pPr>
      <w:r>
        <w:separator/>
      </w:r>
    </w:p>
  </w:endnote>
  <w:endnote w:type="continuationSeparator" w:id="0">
    <w:p w14:paraId="0DD6B148" w14:textId="77777777" w:rsidR="00000076" w:rsidRDefault="00000076" w:rsidP="000F4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ter">
    <w:panose1 w:val="02000503000000020004"/>
    <w:charset w:val="00"/>
    <w:family w:val="auto"/>
    <w:pitch w:val="variable"/>
    <w:sig w:usb0="E00002FF" w:usb1="1200A1FF" w:usb2="00000001" w:usb3="00000000" w:csb0="0000019F" w:csb1="00000000"/>
  </w:font>
  <w:font w:name="Inter SemiBold">
    <w:panose1 w:val="02000503000000020004"/>
    <w:charset w:val="00"/>
    <w:family w:val="auto"/>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9182B" w14:textId="77777777" w:rsidR="00000076" w:rsidRDefault="00000076" w:rsidP="000F47C6">
      <w:pPr>
        <w:spacing w:after="0" w:line="240" w:lineRule="auto"/>
      </w:pPr>
      <w:r>
        <w:separator/>
      </w:r>
    </w:p>
  </w:footnote>
  <w:footnote w:type="continuationSeparator" w:id="0">
    <w:p w14:paraId="2E155B81" w14:textId="77777777" w:rsidR="00000076" w:rsidRDefault="00000076" w:rsidP="000F4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5229" w14:textId="109EB081" w:rsidR="002A27C2" w:rsidRPr="002A27C2" w:rsidRDefault="002A27C2" w:rsidP="002A27C2">
    <w:pPr>
      <w:pStyle w:val="Header"/>
      <w:rPr>
        <w:rFonts w:ascii="Inter SemiBold" w:hAnsi="Inter SemiBold" w:cs="Tahoma"/>
        <w:b/>
        <w:sz w:val="24"/>
        <w:szCs w:val="24"/>
      </w:rPr>
    </w:pPr>
    <w:r w:rsidRPr="002A27C2">
      <w:rPr>
        <w:rFonts w:ascii="Inter SemiBold" w:hAnsi="Inter SemiBold" w:cs="Tahoma"/>
        <w:b/>
        <w:noProof/>
        <w:sz w:val="24"/>
        <w:szCs w:val="24"/>
      </w:rPr>
      <w:drawing>
        <wp:anchor distT="0" distB="0" distL="114300" distR="114300" simplePos="0" relativeHeight="251659264" behindDoc="0" locked="0" layoutInCell="1" allowOverlap="1" wp14:anchorId="0ACCE3DC" wp14:editId="026A2766">
          <wp:simplePos x="0" y="0"/>
          <wp:positionH relativeFrom="margin">
            <wp:posOffset>4687570</wp:posOffset>
          </wp:positionH>
          <wp:positionV relativeFrom="margin">
            <wp:posOffset>-624205</wp:posOffset>
          </wp:positionV>
          <wp:extent cx="1170940" cy="709295"/>
          <wp:effectExtent l="0" t="0" r="0" b="0"/>
          <wp:wrapSquare wrapText="bothSides"/>
          <wp:docPr id="289675619" name="Picture 289675619"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675619" name="Picture 1" descr="A picture containing text, font, graphics, logo&#10;&#10;Description automatically generated"/>
                  <pic:cNvPicPr/>
                </pic:nvPicPr>
                <pic:blipFill>
                  <a:blip r:embed="rId1"/>
                  <a:stretch>
                    <a:fillRect/>
                  </a:stretch>
                </pic:blipFill>
                <pic:spPr>
                  <a:xfrm>
                    <a:off x="0" y="0"/>
                    <a:ext cx="1170940" cy="709295"/>
                  </a:xfrm>
                  <a:prstGeom prst="rect">
                    <a:avLst/>
                  </a:prstGeom>
                </pic:spPr>
              </pic:pic>
            </a:graphicData>
          </a:graphic>
        </wp:anchor>
      </w:drawing>
    </w:r>
    <w:r w:rsidRPr="002A27C2">
      <w:rPr>
        <w:rFonts w:ascii="Inter SemiBold" w:hAnsi="Inter SemiBold" w:cs="Tahoma"/>
        <w:b/>
        <w:sz w:val="24"/>
        <w:szCs w:val="24"/>
      </w:rPr>
      <w:t>Carbon Footprint Report</w:t>
    </w:r>
  </w:p>
  <w:p w14:paraId="3B07B831" w14:textId="64E179DB" w:rsidR="002A27C2" w:rsidRPr="00EC4444" w:rsidRDefault="002A27C2" w:rsidP="002A27C2">
    <w:pPr>
      <w:pStyle w:val="Header"/>
      <w:rPr>
        <w:rFonts w:ascii="Inter SemiBold" w:hAnsi="Inter SemiBold" w:cs="Tahoma"/>
        <w:b/>
      </w:rPr>
    </w:pPr>
    <w:r w:rsidRPr="002A27C2">
      <w:rPr>
        <w:rFonts w:ascii="Inter SemiBold" w:hAnsi="Inter SemiBold" w:cs="Tahoma"/>
        <w:b/>
        <w:sz w:val="24"/>
        <w:szCs w:val="24"/>
      </w:rPr>
      <w:t>Calendar Year 2023</w:t>
    </w:r>
  </w:p>
  <w:p w14:paraId="6D07917A" w14:textId="77777777" w:rsidR="002A27C2" w:rsidRDefault="002A2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4764"/>
    <w:multiLevelType w:val="hybridMultilevel"/>
    <w:tmpl w:val="333CD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DB0119"/>
    <w:multiLevelType w:val="hybridMultilevel"/>
    <w:tmpl w:val="023276DC"/>
    <w:lvl w:ilvl="0" w:tplc="6C940D0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8D111B"/>
    <w:multiLevelType w:val="hybridMultilevel"/>
    <w:tmpl w:val="4BB02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7933734">
    <w:abstractNumId w:val="0"/>
  </w:num>
  <w:num w:numId="2" w16cid:durableId="1385569747">
    <w:abstractNumId w:val="2"/>
  </w:num>
  <w:num w:numId="3" w16cid:durableId="1107115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B47"/>
    <w:rsid w:val="00000076"/>
    <w:rsid w:val="0000617D"/>
    <w:rsid w:val="00011332"/>
    <w:rsid w:val="000119F2"/>
    <w:rsid w:val="00013F6C"/>
    <w:rsid w:val="00033EF3"/>
    <w:rsid w:val="000B5151"/>
    <w:rsid w:val="000C1DDE"/>
    <w:rsid w:val="000D01DD"/>
    <w:rsid w:val="000F1BED"/>
    <w:rsid w:val="000F47C6"/>
    <w:rsid w:val="0012632A"/>
    <w:rsid w:val="00132442"/>
    <w:rsid w:val="00152D7F"/>
    <w:rsid w:val="001842A2"/>
    <w:rsid w:val="001B5447"/>
    <w:rsid w:val="001D45F7"/>
    <w:rsid w:val="00224E7C"/>
    <w:rsid w:val="002407BC"/>
    <w:rsid w:val="00241BD5"/>
    <w:rsid w:val="002759A8"/>
    <w:rsid w:val="00287B2E"/>
    <w:rsid w:val="002919CC"/>
    <w:rsid w:val="002A27C2"/>
    <w:rsid w:val="002A2B41"/>
    <w:rsid w:val="002C7B45"/>
    <w:rsid w:val="003422A9"/>
    <w:rsid w:val="00365F7A"/>
    <w:rsid w:val="003673D5"/>
    <w:rsid w:val="00383167"/>
    <w:rsid w:val="003B726F"/>
    <w:rsid w:val="003E0DC5"/>
    <w:rsid w:val="00400B3C"/>
    <w:rsid w:val="00401AF2"/>
    <w:rsid w:val="0042559F"/>
    <w:rsid w:val="0043194C"/>
    <w:rsid w:val="00432CCF"/>
    <w:rsid w:val="004348CD"/>
    <w:rsid w:val="00436371"/>
    <w:rsid w:val="00441C64"/>
    <w:rsid w:val="00446226"/>
    <w:rsid w:val="004622F0"/>
    <w:rsid w:val="00466450"/>
    <w:rsid w:val="00470167"/>
    <w:rsid w:val="004E397F"/>
    <w:rsid w:val="0051518E"/>
    <w:rsid w:val="00526ADE"/>
    <w:rsid w:val="00545AB9"/>
    <w:rsid w:val="005A1B45"/>
    <w:rsid w:val="0061770C"/>
    <w:rsid w:val="00623585"/>
    <w:rsid w:val="00657E27"/>
    <w:rsid w:val="006B5B47"/>
    <w:rsid w:val="006E3D03"/>
    <w:rsid w:val="00737D4C"/>
    <w:rsid w:val="00740030"/>
    <w:rsid w:val="00773F58"/>
    <w:rsid w:val="007C173F"/>
    <w:rsid w:val="007F7BD9"/>
    <w:rsid w:val="0080417C"/>
    <w:rsid w:val="00804376"/>
    <w:rsid w:val="008065C5"/>
    <w:rsid w:val="00806CA2"/>
    <w:rsid w:val="008A4A88"/>
    <w:rsid w:val="008C74E2"/>
    <w:rsid w:val="0091745C"/>
    <w:rsid w:val="00950FC3"/>
    <w:rsid w:val="00962C31"/>
    <w:rsid w:val="0099412E"/>
    <w:rsid w:val="00994F04"/>
    <w:rsid w:val="009A2736"/>
    <w:rsid w:val="009C0CAE"/>
    <w:rsid w:val="009C5765"/>
    <w:rsid w:val="009D0199"/>
    <w:rsid w:val="00A255E7"/>
    <w:rsid w:val="00A31A9F"/>
    <w:rsid w:val="00A32611"/>
    <w:rsid w:val="00A34009"/>
    <w:rsid w:val="00A54F83"/>
    <w:rsid w:val="00AD2DE9"/>
    <w:rsid w:val="00AD3329"/>
    <w:rsid w:val="00B454C1"/>
    <w:rsid w:val="00B54610"/>
    <w:rsid w:val="00BB405D"/>
    <w:rsid w:val="00BD481D"/>
    <w:rsid w:val="00BD5DE1"/>
    <w:rsid w:val="00BE6626"/>
    <w:rsid w:val="00C36FD7"/>
    <w:rsid w:val="00C51305"/>
    <w:rsid w:val="00C53DA2"/>
    <w:rsid w:val="00C72027"/>
    <w:rsid w:val="00C72D60"/>
    <w:rsid w:val="00C8076B"/>
    <w:rsid w:val="00C821AB"/>
    <w:rsid w:val="00CA191D"/>
    <w:rsid w:val="00D71C60"/>
    <w:rsid w:val="00DA48B2"/>
    <w:rsid w:val="00E0186E"/>
    <w:rsid w:val="00E22E8A"/>
    <w:rsid w:val="00E359C6"/>
    <w:rsid w:val="00E404E2"/>
    <w:rsid w:val="00E86848"/>
    <w:rsid w:val="00EB1248"/>
    <w:rsid w:val="00EC39AD"/>
    <w:rsid w:val="00F00760"/>
    <w:rsid w:val="00F06639"/>
    <w:rsid w:val="00F11037"/>
    <w:rsid w:val="00F3175C"/>
    <w:rsid w:val="00F4215F"/>
    <w:rsid w:val="00F53091"/>
    <w:rsid w:val="00F72B8C"/>
    <w:rsid w:val="00FA1059"/>
    <w:rsid w:val="00FB3F3D"/>
    <w:rsid w:val="00FB6AFB"/>
    <w:rsid w:val="00FD1AFE"/>
    <w:rsid w:val="00FE5888"/>
    <w:rsid w:val="00FF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0CECB"/>
  <w15:docId w15:val="{74CF39B4-AC6A-41BF-B38B-8483E47B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611"/>
    <w:pPr>
      <w:spacing w:after="0" w:line="240" w:lineRule="auto"/>
    </w:pPr>
  </w:style>
  <w:style w:type="character" w:styleId="Hyperlink">
    <w:name w:val="Hyperlink"/>
    <w:basedOn w:val="DefaultParagraphFont"/>
    <w:uiPriority w:val="99"/>
    <w:unhideWhenUsed/>
    <w:rsid w:val="00A32611"/>
    <w:rPr>
      <w:color w:val="0000FF" w:themeColor="hyperlink"/>
      <w:u w:val="single"/>
    </w:rPr>
  </w:style>
  <w:style w:type="paragraph" w:styleId="BalloonText">
    <w:name w:val="Balloon Text"/>
    <w:basedOn w:val="Normal"/>
    <w:link w:val="BalloonTextChar"/>
    <w:uiPriority w:val="99"/>
    <w:semiHidden/>
    <w:unhideWhenUsed/>
    <w:rsid w:val="00F53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091"/>
    <w:rPr>
      <w:rFonts w:ascii="Tahoma" w:hAnsi="Tahoma" w:cs="Tahoma"/>
      <w:sz w:val="16"/>
      <w:szCs w:val="16"/>
    </w:rPr>
  </w:style>
  <w:style w:type="table" w:styleId="TableGrid">
    <w:name w:val="Table Grid"/>
    <w:basedOn w:val="TableNormal"/>
    <w:uiPriority w:val="59"/>
    <w:rsid w:val="007F7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7C6"/>
  </w:style>
  <w:style w:type="paragraph" w:styleId="Footer">
    <w:name w:val="footer"/>
    <w:basedOn w:val="Normal"/>
    <w:link w:val="FooterChar"/>
    <w:uiPriority w:val="99"/>
    <w:unhideWhenUsed/>
    <w:rsid w:val="000F4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3001">
      <w:bodyDiv w:val="1"/>
      <w:marLeft w:val="0"/>
      <w:marRight w:val="0"/>
      <w:marTop w:val="0"/>
      <w:marBottom w:val="0"/>
      <w:divBdr>
        <w:top w:val="none" w:sz="0" w:space="0" w:color="auto"/>
        <w:left w:val="none" w:sz="0" w:space="0" w:color="auto"/>
        <w:bottom w:val="none" w:sz="0" w:space="0" w:color="auto"/>
        <w:right w:val="none" w:sz="0" w:space="0" w:color="auto"/>
      </w:divBdr>
    </w:div>
    <w:div w:id="326174650">
      <w:bodyDiv w:val="1"/>
      <w:marLeft w:val="0"/>
      <w:marRight w:val="0"/>
      <w:marTop w:val="0"/>
      <w:marBottom w:val="0"/>
      <w:divBdr>
        <w:top w:val="none" w:sz="0" w:space="0" w:color="auto"/>
        <w:left w:val="none" w:sz="0" w:space="0" w:color="auto"/>
        <w:bottom w:val="none" w:sz="0" w:space="0" w:color="auto"/>
        <w:right w:val="none" w:sz="0" w:space="0" w:color="auto"/>
      </w:divBdr>
    </w:div>
    <w:div w:id="331758207">
      <w:bodyDiv w:val="1"/>
      <w:marLeft w:val="0"/>
      <w:marRight w:val="0"/>
      <w:marTop w:val="0"/>
      <w:marBottom w:val="0"/>
      <w:divBdr>
        <w:top w:val="none" w:sz="0" w:space="0" w:color="auto"/>
        <w:left w:val="none" w:sz="0" w:space="0" w:color="auto"/>
        <w:bottom w:val="none" w:sz="0" w:space="0" w:color="auto"/>
        <w:right w:val="none" w:sz="0" w:space="0" w:color="auto"/>
      </w:divBdr>
    </w:div>
    <w:div w:id="1005521846">
      <w:bodyDiv w:val="1"/>
      <w:marLeft w:val="0"/>
      <w:marRight w:val="0"/>
      <w:marTop w:val="0"/>
      <w:marBottom w:val="0"/>
      <w:divBdr>
        <w:top w:val="none" w:sz="0" w:space="0" w:color="auto"/>
        <w:left w:val="none" w:sz="0" w:space="0" w:color="auto"/>
        <w:bottom w:val="none" w:sz="0" w:space="0" w:color="auto"/>
        <w:right w:val="none" w:sz="0" w:space="0" w:color="auto"/>
      </w:divBdr>
    </w:div>
    <w:div w:id="132482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ustom%20Office%20Templates\Queens%20H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EA624-C6AF-400A-8423-5C6576D5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Queens Hall</Template>
  <TotalTime>0</TotalTime>
  <Pages>6</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Emma Mortimore</cp:lastModifiedBy>
  <cp:revision>42</cp:revision>
  <dcterms:created xsi:type="dcterms:W3CDTF">2024-01-21T14:50:00Z</dcterms:created>
  <dcterms:modified xsi:type="dcterms:W3CDTF">2024-04-10T15:03:00Z</dcterms:modified>
</cp:coreProperties>
</file>